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B0EA" w14:textId="77777777" w:rsidR="009F004B" w:rsidRPr="009F004B" w:rsidRDefault="009F004B" w:rsidP="009F004B">
      <w:pPr>
        <w:rPr>
          <w:color w:val="88C362"/>
          <w:lang w:eastAsia="de-CH"/>
        </w:rPr>
      </w:pPr>
      <w:r w:rsidRPr="009F004B">
        <w:rPr>
          <w:color w:val="88C362"/>
          <w:lang w:eastAsia="de-CH"/>
        </w:rPr>
        <w:t>PRESS RELEASE</w:t>
      </w:r>
    </w:p>
    <w:p w14:paraId="0031E50B" w14:textId="77777777" w:rsidR="009F004B" w:rsidRPr="009F004B" w:rsidRDefault="009F004B" w:rsidP="009F004B">
      <w:pPr>
        <w:rPr>
          <w:i/>
          <w:iCs/>
          <w:color w:val="88C362"/>
          <w:lang w:eastAsia="de-CH"/>
        </w:rPr>
      </w:pPr>
      <w:r w:rsidRPr="009F004B">
        <w:rPr>
          <w:i/>
          <w:iCs/>
          <w:color w:val="88C362"/>
          <w:lang w:eastAsia="de-CH"/>
        </w:rPr>
        <w:t>Immediate release</w:t>
      </w:r>
    </w:p>
    <w:p w14:paraId="152C76EB" w14:textId="09270EBC" w:rsidR="009F004B" w:rsidRPr="009F004B" w:rsidRDefault="009F004B" w:rsidP="009F004B">
      <w:pPr>
        <w:pStyle w:val="Title"/>
        <w:rPr>
          <w:b/>
          <w:bCs/>
          <w:color w:val="3195C0"/>
          <w:sz w:val="40"/>
          <w:szCs w:val="40"/>
          <w:lang w:eastAsia="de-CH"/>
        </w:rPr>
      </w:pPr>
      <w:r w:rsidRPr="009F004B">
        <w:rPr>
          <w:b/>
          <w:bCs/>
          <w:color w:val="3195C0"/>
          <w:sz w:val="40"/>
          <w:szCs w:val="40"/>
          <w:lang w:eastAsia="de-CH"/>
        </w:rPr>
        <w:t>Heatwaves, climate change and toxic algal blooms: New forecasting tools</w:t>
      </w:r>
    </w:p>
    <w:p w14:paraId="65DAD762" w14:textId="10A73E16" w:rsidR="009F004B" w:rsidRPr="009F004B" w:rsidRDefault="009F004B" w:rsidP="009F004B">
      <w:pPr>
        <w:rPr>
          <w:b/>
          <w:bCs/>
          <w:i/>
          <w:iCs/>
          <w:lang w:eastAsia="de-CH"/>
        </w:rPr>
      </w:pPr>
      <w:bookmarkStart w:id="0" w:name="_GoBack"/>
      <w:r w:rsidRPr="009F004B">
        <w:rPr>
          <w:b/>
          <w:bCs/>
          <w:i/>
          <w:iCs/>
          <w:lang w:eastAsia="de-CH"/>
        </w:rPr>
        <w:t>Concerns about the quality of drinking and bathing water are mounting after a summer of yet more toxic algal blooms</w:t>
      </w:r>
      <w:r w:rsidR="00017390">
        <w:rPr>
          <w:b/>
          <w:bCs/>
          <w:i/>
          <w:iCs/>
          <w:lang w:eastAsia="de-CH"/>
        </w:rPr>
        <w:t>.</w:t>
      </w:r>
    </w:p>
    <w:bookmarkEnd w:id="0"/>
    <w:p w14:paraId="1785B3C9" w14:textId="6E1DD35B" w:rsidR="009F004B" w:rsidRDefault="009F004B" w:rsidP="009F004B">
      <w:pPr>
        <w:rPr>
          <w:lang w:eastAsia="de-CH"/>
        </w:rPr>
      </w:pPr>
    </w:p>
    <w:p w14:paraId="09423642" w14:textId="70BC2CF1" w:rsidR="009F004B" w:rsidRDefault="009F004B" w:rsidP="009F004B">
      <w:pPr>
        <w:jc w:val="center"/>
        <w:rPr>
          <w:color w:val="88C362"/>
          <w:lang w:eastAsia="de-CH"/>
        </w:rPr>
      </w:pPr>
      <w:r w:rsidRPr="009F004B">
        <w:rPr>
          <w:color w:val="88C362"/>
          <w:lang w:eastAsia="de-CH"/>
        </w:rPr>
        <w:t>------------</w:t>
      </w:r>
    </w:p>
    <w:p w14:paraId="7E150658" w14:textId="77777777" w:rsidR="009F004B" w:rsidRPr="009F004B" w:rsidRDefault="009F004B" w:rsidP="009F004B">
      <w:pPr>
        <w:jc w:val="center"/>
        <w:rPr>
          <w:color w:val="88C362"/>
          <w:lang w:eastAsia="de-CH"/>
        </w:rPr>
      </w:pPr>
    </w:p>
    <w:p w14:paraId="7F4EE242" w14:textId="3A6D07C2" w:rsidR="009F004B" w:rsidRPr="009F004B" w:rsidRDefault="009F004B" w:rsidP="009F004B">
      <w:pPr>
        <w:rPr>
          <w:b/>
          <w:bCs/>
          <w:lang w:eastAsia="de-CH"/>
        </w:rPr>
      </w:pPr>
      <w:r w:rsidRPr="009F004B">
        <w:rPr>
          <w:lang w:eastAsia="de-CH"/>
        </w:rPr>
        <w:t xml:space="preserve">BRUSSELS, </w:t>
      </w:r>
      <w:r w:rsidR="00960D00">
        <w:rPr>
          <w:lang w:eastAsia="de-CH"/>
        </w:rPr>
        <w:t>3</w:t>
      </w:r>
      <w:r w:rsidRPr="009F004B">
        <w:rPr>
          <w:lang w:eastAsia="de-CH"/>
        </w:rPr>
        <w:t xml:space="preserve">0 September 2019 -- </w:t>
      </w:r>
      <w:r w:rsidRPr="009F004B">
        <w:rPr>
          <w:b/>
          <w:bCs/>
          <w:lang w:eastAsia="de-CH"/>
        </w:rPr>
        <w:t xml:space="preserve">Better insights and tools to control the growing prevalence of toxic algal bloom in Europe’s inland waters, thanks to detailed investigations by the EU-backed IMPREX initiative. </w:t>
      </w:r>
    </w:p>
    <w:p w14:paraId="104AFFAE" w14:textId="77777777" w:rsidR="009F004B" w:rsidRPr="009F004B" w:rsidRDefault="009F004B" w:rsidP="009F004B">
      <w:pPr>
        <w:rPr>
          <w:lang w:eastAsia="de-CH"/>
        </w:rPr>
      </w:pPr>
    </w:p>
    <w:p w14:paraId="283F79DF" w14:textId="03CF5F91" w:rsidR="009F004B" w:rsidRPr="009F004B" w:rsidRDefault="009F004B" w:rsidP="009F004B">
      <w:pPr>
        <w:rPr>
          <w:lang w:eastAsia="de-CH"/>
        </w:rPr>
      </w:pPr>
      <w:r w:rsidRPr="009F004B">
        <w:rPr>
          <w:lang w:eastAsia="de-CH"/>
        </w:rPr>
        <w:t>Europe is leaving behind a summer of record heatwaves and reports of widespread algal blooms in many of its rivers and lakes. Algae tend to thrive in sunnier conditions, higher temperatures and in more stagnant or low-flowing waters with higher concentrations of nutrients like nitrates found in fertilisers – a process known as eutrophication. Proliferating algae affect bathing and drinking water, and aquatic life and biodiversity struggle in oxygen-starved and toxic conditions.</w:t>
      </w:r>
    </w:p>
    <w:p w14:paraId="26333AAD" w14:textId="77777777" w:rsidR="009F004B" w:rsidRPr="009F004B" w:rsidRDefault="009F004B" w:rsidP="009F004B">
      <w:pPr>
        <w:rPr>
          <w:lang w:eastAsia="de-CH"/>
        </w:rPr>
      </w:pPr>
    </w:p>
    <w:p w14:paraId="165ED073" w14:textId="6B9C0FAE" w:rsidR="009F004B" w:rsidRPr="009F004B" w:rsidRDefault="009F004B" w:rsidP="009F004B">
      <w:pPr>
        <w:rPr>
          <w:lang w:eastAsia="de-CH"/>
        </w:rPr>
      </w:pPr>
      <w:r w:rsidRPr="009F004B">
        <w:rPr>
          <w:lang w:eastAsia="de-CH"/>
        </w:rPr>
        <w:t xml:space="preserve">Not all algae are dangerous; some species can even be eaten and used in cosmetics or as energy biomass. But those containing cyanotoxins, such as </w:t>
      </w:r>
      <w:proofErr w:type="spellStart"/>
      <w:r w:rsidRPr="009F004B">
        <w:rPr>
          <w:i/>
          <w:iCs/>
          <w:lang w:eastAsia="de-CH"/>
        </w:rPr>
        <w:t>microcystis</w:t>
      </w:r>
      <w:proofErr w:type="spellEnd"/>
      <w:r w:rsidRPr="009F004B">
        <w:rPr>
          <w:i/>
          <w:iCs/>
          <w:lang w:eastAsia="de-CH"/>
        </w:rPr>
        <w:t xml:space="preserve"> aeruginosa</w:t>
      </w:r>
      <w:r w:rsidRPr="009F004B">
        <w:rPr>
          <w:lang w:eastAsia="de-CH"/>
        </w:rPr>
        <w:t xml:space="preserve">, can cause serious harm to humans and animals. This risk of more toxic blooms is expected to increase as temperatures rise, rainfall drops and waterways become more static under climate change conditions. This puts growing pressure on water authorities responsible for sampling and testing drinking and bathing waters. </w:t>
      </w:r>
    </w:p>
    <w:p w14:paraId="4E6F77D6" w14:textId="77777777" w:rsidR="009F004B" w:rsidRPr="009F004B" w:rsidRDefault="009F004B" w:rsidP="009F004B">
      <w:pPr>
        <w:rPr>
          <w:lang w:eastAsia="de-CH"/>
        </w:rPr>
      </w:pPr>
    </w:p>
    <w:p w14:paraId="25551F17" w14:textId="77777777" w:rsidR="009F004B" w:rsidRPr="009F004B" w:rsidRDefault="009F004B" w:rsidP="009F004B">
      <w:pPr>
        <w:rPr>
          <w:i/>
          <w:iCs/>
          <w:lang w:eastAsia="de-CH"/>
        </w:rPr>
      </w:pPr>
      <w:r w:rsidRPr="009F004B">
        <w:rPr>
          <w:lang w:eastAsia="de-CH"/>
        </w:rPr>
        <w:t xml:space="preserve">Better forecasting and innovative methods to handle this growing threat are needed. IMPREX scientist and project manager at </w:t>
      </w:r>
      <w:proofErr w:type="spellStart"/>
      <w:r w:rsidRPr="009F004B">
        <w:rPr>
          <w:lang w:eastAsia="de-CH"/>
        </w:rPr>
        <w:t>Cetaqua</w:t>
      </w:r>
      <w:proofErr w:type="spellEnd"/>
      <w:r w:rsidRPr="009F004B">
        <w:rPr>
          <w:lang w:eastAsia="de-CH"/>
        </w:rPr>
        <w:t xml:space="preserve">, Laurent </w:t>
      </w:r>
      <w:proofErr w:type="spellStart"/>
      <w:r w:rsidRPr="009F004B">
        <w:rPr>
          <w:lang w:eastAsia="de-CH"/>
        </w:rPr>
        <w:t>Pouget</w:t>
      </w:r>
      <w:proofErr w:type="spellEnd"/>
      <w:r w:rsidRPr="009F004B">
        <w:rPr>
          <w:lang w:eastAsia="de-CH"/>
        </w:rPr>
        <w:t xml:space="preserve"> notes: “</w:t>
      </w:r>
      <w:r w:rsidRPr="009F004B">
        <w:rPr>
          <w:i/>
          <w:iCs/>
          <w:lang w:eastAsia="de-CH"/>
        </w:rPr>
        <w:t>Detecting the most dangerous type of cyanobacteria in raw surface water is complex and costly (~€100 per sample), which limits monitoring frequency. Water operators are only required to monitor treated water. Little is known about or done to prevent potentially dangerous blooms upstream. Due to its heavy reliance on lakes and open reservoirs for its drinking water, Spain has to be particularly vigilant.”</w:t>
      </w:r>
    </w:p>
    <w:p w14:paraId="4D9680BC" w14:textId="77777777" w:rsidR="009F004B" w:rsidRPr="009F004B" w:rsidRDefault="009F004B" w:rsidP="009F004B">
      <w:pPr>
        <w:rPr>
          <w:lang w:eastAsia="de-CH"/>
        </w:rPr>
      </w:pPr>
    </w:p>
    <w:p w14:paraId="21D57BCC" w14:textId="4591F918" w:rsidR="009F004B" w:rsidRPr="009F004B" w:rsidRDefault="009F004B" w:rsidP="009F004B">
      <w:pPr>
        <w:rPr>
          <w:lang w:eastAsia="de-CH"/>
        </w:rPr>
      </w:pPr>
      <w:proofErr w:type="spellStart"/>
      <w:r w:rsidRPr="009F004B">
        <w:rPr>
          <w:lang w:eastAsia="de-CH"/>
        </w:rPr>
        <w:t>Pouget</w:t>
      </w:r>
      <w:proofErr w:type="spellEnd"/>
      <w:r w:rsidRPr="009F004B">
        <w:rPr>
          <w:lang w:eastAsia="de-CH"/>
        </w:rPr>
        <w:t xml:space="preserve"> is</w:t>
      </w:r>
      <w:r w:rsidR="00520814">
        <w:rPr>
          <w:lang w:eastAsia="de-CH"/>
        </w:rPr>
        <w:t xml:space="preserve"> a</w:t>
      </w:r>
      <w:r w:rsidRPr="009F004B">
        <w:rPr>
          <w:lang w:eastAsia="de-CH"/>
        </w:rPr>
        <w:t xml:space="preserve"> lead author of a new report produced under the EU’s Horizon 2020-funded IMPREX, which traces the threat to urban water supplies in Europe posed by extreme weather. Advanced water-quality forecasts, honed through detailed case studies in collaboration with SUEZ in Spain’s Segura and </w:t>
      </w:r>
      <w:proofErr w:type="spellStart"/>
      <w:r w:rsidRPr="009F004B">
        <w:rPr>
          <w:lang w:eastAsia="de-CH"/>
        </w:rPr>
        <w:t>Llobregat</w:t>
      </w:r>
      <w:proofErr w:type="spellEnd"/>
      <w:r w:rsidRPr="009F004B">
        <w:rPr>
          <w:lang w:eastAsia="de-CH"/>
        </w:rPr>
        <w:t xml:space="preserve"> Basins and other sites, can help Drinking Water Treatment Plants (DWTP) and authorities responsible for Water Safety Plans monitor conditions and better predict potential threats, making water supplies safer and more resilient.</w:t>
      </w:r>
    </w:p>
    <w:p w14:paraId="15FB103D" w14:textId="77777777" w:rsidR="009F004B" w:rsidRPr="009F004B" w:rsidRDefault="009F004B" w:rsidP="009F004B">
      <w:pPr>
        <w:rPr>
          <w:lang w:eastAsia="de-CH"/>
        </w:rPr>
      </w:pPr>
    </w:p>
    <w:p w14:paraId="5BAAA071" w14:textId="77777777" w:rsidR="009F004B" w:rsidRPr="009F004B" w:rsidRDefault="009F004B" w:rsidP="009F004B">
      <w:pPr>
        <w:rPr>
          <w:i/>
          <w:iCs/>
          <w:lang w:eastAsia="de-CH"/>
        </w:rPr>
      </w:pPr>
      <w:r w:rsidRPr="009F004B">
        <w:rPr>
          <w:lang w:eastAsia="de-CH"/>
        </w:rPr>
        <w:t xml:space="preserve">Isabel Hurtado of Aquatec, who manages risks linked to raw water intake in a DWTP in Murcia (ES) says: </w:t>
      </w:r>
      <w:r w:rsidRPr="009F004B">
        <w:rPr>
          <w:i/>
          <w:iCs/>
          <w:lang w:eastAsia="de-CH"/>
        </w:rPr>
        <w:t>“Resilience is going to be more important as hydrological extremes become more common and unpredictable. Changing water conditions will have big implications on the design of water management practices. Actionable research like IMPREX’s is urgently needed to guide decisions.</w:t>
      </w:r>
      <w:r w:rsidRPr="009F004B">
        <w:rPr>
          <w:b/>
          <w:bCs/>
          <w:i/>
          <w:iCs/>
          <w:lang w:eastAsia="de-CH"/>
        </w:rPr>
        <w:t xml:space="preserve"> </w:t>
      </w:r>
      <w:r w:rsidRPr="009F004B">
        <w:rPr>
          <w:i/>
          <w:iCs/>
          <w:lang w:eastAsia="de-CH"/>
        </w:rPr>
        <w:t>We want to know what’s going on with our climate, but also how to respond effectively.”</w:t>
      </w:r>
    </w:p>
    <w:p w14:paraId="3BD9F64D" w14:textId="77777777" w:rsidR="009F004B" w:rsidRPr="009F004B" w:rsidRDefault="009F004B" w:rsidP="009F004B">
      <w:pPr>
        <w:rPr>
          <w:i/>
          <w:iCs/>
          <w:lang w:eastAsia="de-CH"/>
        </w:rPr>
      </w:pPr>
    </w:p>
    <w:p w14:paraId="33CACD5A" w14:textId="77777777" w:rsidR="009F004B" w:rsidRPr="009F004B" w:rsidRDefault="009F004B" w:rsidP="009F004B">
      <w:pPr>
        <w:rPr>
          <w:i/>
          <w:iCs/>
          <w:lang w:eastAsia="de-CH"/>
        </w:rPr>
      </w:pPr>
      <w:r w:rsidRPr="009F004B">
        <w:rPr>
          <w:lang w:eastAsia="de-CH"/>
        </w:rPr>
        <w:t xml:space="preserve">IMPREX’s detailed monitoring of algal activity, water conditions and enhanced climate projections provide decision-makers with the intelligence to make risk assessments based on changing </w:t>
      </w:r>
      <w:r w:rsidRPr="009F004B">
        <w:rPr>
          <w:lang w:eastAsia="de-CH"/>
        </w:rPr>
        <w:lastRenderedPageBreak/>
        <w:t xml:space="preserve">hydro-meteorological conditions. Hurtado explains: </w:t>
      </w:r>
      <w:r w:rsidRPr="009F004B">
        <w:rPr>
          <w:i/>
          <w:iCs/>
          <w:lang w:eastAsia="de-CH"/>
        </w:rPr>
        <w:t xml:space="preserve">“In the competition for resources between inoffensive and dangerous algae, greater instability in the weather and extreme heat can give the toxin-bearing bacterial strains the edge over the benign ones. We’ve monitored different algal growth and now know which were present at different times, indicating which are dominant and growing fastest.” </w:t>
      </w:r>
    </w:p>
    <w:p w14:paraId="0634C652" w14:textId="77777777" w:rsidR="009F004B" w:rsidRPr="009F004B" w:rsidRDefault="009F004B" w:rsidP="009F004B">
      <w:pPr>
        <w:rPr>
          <w:i/>
          <w:iCs/>
          <w:lang w:eastAsia="de-CH"/>
        </w:rPr>
      </w:pPr>
    </w:p>
    <w:p w14:paraId="4BBEE734" w14:textId="77777777" w:rsidR="009F004B" w:rsidRDefault="009F004B" w:rsidP="009F004B">
      <w:pPr>
        <w:rPr>
          <w:lang w:eastAsia="de-CH"/>
        </w:rPr>
      </w:pPr>
      <w:r w:rsidRPr="009F004B">
        <w:rPr>
          <w:b/>
          <w:bCs/>
          <w:color w:val="3195C0"/>
          <w:lang w:eastAsia="de-CH"/>
        </w:rPr>
        <w:t>Four innovative services</w:t>
      </w:r>
      <w:r w:rsidRPr="009F004B">
        <w:rPr>
          <w:color w:val="3195C0"/>
          <w:lang w:eastAsia="de-CH"/>
        </w:rPr>
        <w:t xml:space="preserve"> </w:t>
      </w:r>
      <w:r w:rsidRPr="009F004B">
        <w:rPr>
          <w:lang w:eastAsia="de-CH"/>
        </w:rPr>
        <w:t>have been developed in the framework of IMPREX, using data to help water authorities and managers reduce risks, plan services and infrastructure and save on costs: 1) Tools for managing turbidity or murkiness in the water</w:t>
      </w:r>
    </w:p>
    <w:p w14:paraId="3A568493" w14:textId="77777777" w:rsidR="009F004B" w:rsidRDefault="009F004B" w:rsidP="009F004B">
      <w:pPr>
        <w:rPr>
          <w:lang w:eastAsia="de-CH"/>
        </w:rPr>
      </w:pPr>
      <w:r w:rsidRPr="009F004B">
        <w:rPr>
          <w:lang w:eastAsia="de-CH"/>
        </w:rPr>
        <w:t>2) Advanced control of cyanotoxin risks</w:t>
      </w:r>
    </w:p>
    <w:p w14:paraId="4E8671D0" w14:textId="16C926EF" w:rsidR="009F004B" w:rsidRDefault="009F004B" w:rsidP="009F004B">
      <w:pPr>
        <w:rPr>
          <w:lang w:eastAsia="de-CH"/>
        </w:rPr>
      </w:pPr>
      <w:r w:rsidRPr="009F004B">
        <w:rPr>
          <w:lang w:eastAsia="de-CH"/>
        </w:rPr>
        <w:t xml:space="preserve">3) Models for assessing climate change impacts on river pollutant concentration </w:t>
      </w:r>
    </w:p>
    <w:p w14:paraId="31A8FC5A" w14:textId="2428DBD6" w:rsidR="009F004B" w:rsidRPr="009F004B" w:rsidRDefault="009F004B" w:rsidP="009F004B">
      <w:pPr>
        <w:rPr>
          <w:lang w:eastAsia="de-CH"/>
        </w:rPr>
      </w:pPr>
      <w:r w:rsidRPr="009F004B">
        <w:rPr>
          <w:lang w:eastAsia="de-CH"/>
        </w:rPr>
        <w:t>4) Tools for monitoring and forecasting algae development in reservoirs.</w:t>
      </w:r>
    </w:p>
    <w:p w14:paraId="3AE5C3E4" w14:textId="77777777" w:rsidR="009F004B" w:rsidRPr="009F004B" w:rsidRDefault="009F004B" w:rsidP="009F004B">
      <w:pPr>
        <w:rPr>
          <w:lang w:eastAsia="de-CH"/>
        </w:rPr>
      </w:pPr>
    </w:p>
    <w:p w14:paraId="1B98C857" w14:textId="77777777" w:rsidR="009F004B" w:rsidRPr="009F004B" w:rsidRDefault="009F004B" w:rsidP="009F004B">
      <w:pPr>
        <w:rPr>
          <w:lang w:eastAsia="de-CH"/>
        </w:rPr>
      </w:pPr>
      <w:r w:rsidRPr="009F004B">
        <w:rPr>
          <w:lang w:eastAsia="de-CH"/>
        </w:rPr>
        <w:t>SUEZ, a major water utility and one of IMPREX’s industry partners, is integrating these services into its wider operational platform. The project’s use of analytical tools and machine learning to transform monitoring data into predictive models is also showing great promise. More broadly, improved forecasting means better-informed decision-making on how to tackle potentially life-threatening algal blooms under changing climatic conditions.</w:t>
      </w:r>
    </w:p>
    <w:p w14:paraId="4F4A6229" w14:textId="77178195" w:rsidR="009F004B" w:rsidRDefault="009F004B" w:rsidP="009F004B">
      <w:pPr>
        <w:rPr>
          <w:lang w:eastAsia="de-CH"/>
        </w:rPr>
      </w:pPr>
    </w:p>
    <w:p w14:paraId="4EB6CB75" w14:textId="77777777" w:rsidR="009F004B" w:rsidRDefault="009F004B" w:rsidP="009F004B">
      <w:pPr>
        <w:jc w:val="center"/>
        <w:rPr>
          <w:color w:val="88C362"/>
          <w:lang w:eastAsia="de-CH"/>
        </w:rPr>
      </w:pPr>
      <w:r w:rsidRPr="009F004B">
        <w:rPr>
          <w:color w:val="88C362"/>
          <w:lang w:eastAsia="de-CH"/>
        </w:rPr>
        <w:t>------------</w:t>
      </w:r>
    </w:p>
    <w:p w14:paraId="5BD3281D" w14:textId="77777777" w:rsidR="009F004B" w:rsidRPr="009F004B" w:rsidRDefault="009F004B" w:rsidP="009F004B">
      <w:pPr>
        <w:rPr>
          <w:lang w:eastAsia="de-CH"/>
        </w:rPr>
      </w:pPr>
    </w:p>
    <w:p w14:paraId="73A48D57" w14:textId="77777777" w:rsidR="009F004B" w:rsidRPr="009F004B" w:rsidRDefault="009F004B" w:rsidP="009F004B">
      <w:pPr>
        <w:rPr>
          <w:b/>
          <w:bCs/>
          <w:color w:val="3195C0"/>
          <w:lang w:eastAsia="de-CH"/>
        </w:rPr>
      </w:pPr>
      <w:r w:rsidRPr="009F004B">
        <w:rPr>
          <w:b/>
          <w:bCs/>
          <w:color w:val="3195C0"/>
          <w:lang w:eastAsia="de-CH"/>
        </w:rPr>
        <w:t>Note to editors</w:t>
      </w:r>
    </w:p>
    <w:p w14:paraId="0ACF49A1" w14:textId="77777777" w:rsidR="009F004B" w:rsidRPr="009F004B" w:rsidRDefault="0085364C" w:rsidP="009F004B">
      <w:pPr>
        <w:rPr>
          <w:color w:val="3195C0"/>
          <w:lang w:eastAsia="de-CH"/>
        </w:rPr>
      </w:pPr>
      <w:hyperlink r:id="rId8" w:history="1">
        <w:r w:rsidR="009F004B" w:rsidRPr="009F004B">
          <w:rPr>
            <w:rStyle w:val="Hyperlink"/>
            <w:color w:val="3195C0"/>
            <w:lang w:eastAsia="de-CH"/>
          </w:rPr>
          <w:t>Download the full report here</w:t>
        </w:r>
      </w:hyperlink>
      <w:r w:rsidR="009F004B" w:rsidRPr="009F004B">
        <w:rPr>
          <w:color w:val="3195C0"/>
          <w:lang w:eastAsia="de-CH"/>
        </w:rPr>
        <w:t xml:space="preserve"> </w:t>
      </w:r>
    </w:p>
    <w:p w14:paraId="4D486540" w14:textId="77777777" w:rsidR="009F004B" w:rsidRPr="009F004B" w:rsidRDefault="009F004B" w:rsidP="009F004B">
      <w:pPr>
        <w:rPr>
          <w:lang w:eastAsia="de-CH"/>
        </w:rPr>
      </w:pPr>
      <w:r w:rsidRPr="009F004B">
        <w:rPr>
          <w:lang w:eastAsia="de-CH"/>
        </w:rPr>
        <w:t xml:space="preserve">Images for editorial use available </w:t>
      </w:r>
      <w:hyperlink r:id="rId9" w:history="1">
        <w:r w:rsidRPr="009F004B">
          <w:rPr>
            <w:rStyle w:val="Hyperlink"/>
            <w:color w:val="3195C0"/>
            <w:lang w:eastAsia="de-CH"/>
          </w:rPr>
          <w:t>here</w:t>
        </w:r>
      </w:hyperlink>
      <w:r w:rsidRPr="009F004B">
        <w:rPr>
          <w:color w:val="3195C0"/>
          <w:lang w:eastAsia="de-CH"/>
        </w:rPr>
        <w:t xml:space="preserve"> </w:t>
      </w:r>
      <w:r w:rsidRPr="009F004B">
        <w:rPr>
          <w:lang w:eastAsia="de-CH"/>
        </w:rPr>
        <w:t>(Source: IMPREX)</w:t>
      </w:r>
    </w:p>
    <w:p w14:paraId="6D613831" w14:textId="77777777" w:rsidR="009F004B" w:rsidRPr="009F004B" w:rsidRDefault="009F004B" w:rsidP="009F004B">
      <w:pPr>
        <w:rPr>
          <w:lang w:eastAsia="de-CH"/>
        </w:rPr>
      </w:pPr>
      <w:r w:rsidRPr="009F004B">
        <w:rPr>
          <w:lang w:eastAsia="de-CH"/>
        </w:rPr>
        <w:t>Summary of the services developed by IMPREX to tackle this problem, see table</w:t>
      </w:r>
    </w:p>
    <w:p w14:paraId="45B597E0" w14:textId="3DE767A8" w:rsidR="009F004B" w:rsidRDefault="009F004B" w:rsidP="009F004B">
      <w:pPr>
        <w:rPr>
          <w:color w:val="3195C0"/>
          <w:lang w:eastAsia="de-CH"/>
        </w:rPr>
      </w:pPr>
      <w:r w:rsidRPr="009F004B">
        <w:rPr>
          <w:lang w:eastAsia="de-CH"/>
        </w:rPr>
        <w:t xml:space="preserve">For more information or quotes contact Laurent </w:t>
      </w:r>
      <w:proofErr w:type="spellStart"/>
      <w:r w:rsidRPr="009F004B">
        <w:rPr>
          <w:lang w:eastAsia="de-CH"/>
        </w:rPr>
        <w:t>Pouget</w:t>
      </w:r>
      <w:proofErr w:type="spellEnd"/>
      <w:r w:rsidRPr="009F004B">
        <w:rPr>
          <w:lang w:eastAsia="de-CH"/>
        </w:rPr>
        <w:t xml:space="preserve">: </w:t>
      </w:r>
      <w:hyperlink r:id="rId10" w:history="1">
        <w:r w:rsidRPr="009F004B">
          <w:rPr>
            <w:rStyle w:val="Hyperlink"/>
            <w:color w:val="3195C0"/>
            <w:lang w:eastAsia="de-CH"/>
          </w:rPr>
          <w:t>lpouget@cetaqua.com</w:t>
        </w:r>
      </w:hyperlink>
    </w:p>
    <w:p w14:paraId="718060C9" w14:textId="77777777" w:rsidR="009F004B" w:rsidRPr="009F004B" w:rsidRDefault="009F004B" w:rsidP="009F004B">
      <w:pPr>
        <w:rPr>
          <w:lang w:eastAsia="de-CH"/>
        </w:rPr>
      </w:pPr>
    </w:p>
    <w:p w14:paraId="629051C0" w14:textId="77777777" w:rsidR="009F004B" w:rsidRPr="009F004B" w:rsidRDefault="009F004B" w:rsidP="009F004B">
      <w:pPr>
        <w:rPr>
          <w:b/>
          <w:bCs/>
          <w:color w:val="3195C0"/>
          <w:lang w:eastAsia="de-CH"/>
        </w:rPr>
      </w:pPr>
      <w:r w:rsidRPr="009F004B">
        <w:rPr>
          <w:b/>
          <w:bCs/>
          <w:color w:val="3195C0"/>
          <w:lang w:eastAsia="de-CH"/>
        </w:rPr>
        <w:t>About IMPREX</w:t>
      </w:r>
    </w:p>
    <w:p w14:paraId="559D29BC" w14:textId="6D253E91" w:rsidR="009F004B" w:rsidRPr="009F004B" w:rsidRDefault="009F004B" w:rsidP="009F004B">
      <w:pPr>
        <w:rPr>
          <w:lang w:eastAsia="de-CH"/>
        </w:rPr>
      </w:pPr>
      <w:r w:rsidRPr="009F004B">
        <w:rPr>
          <w:lang w:eastAsia="de-CH"/>
        </w:rPr>
        <w:t>IMPREX – Improving Predictions and Management of Hydrological Extremes – is an EU-backed initiative spanning nine countries to improve Europe’s ability to anticipate and respond to future hydro-meteorological extremes (floods, droughts...) and their impacts. The findings/tools developed by the project will support risk management and adaptation planning at European and national levels. </w:t>
      </w:r>
      <w:hyperlink r:id="rId11" w:history="1">
        <w:r w:rsidRPr="009F004B">
          <w:rPr>
            <w:rStyle w:val="Hyperlink"/>
            <w:color w:val="3195C0"/>
            <w:lang w:eastAsia="de-CH"/>
          </w:rPr>
          <w:t>www.imprex.eu</w:t>
        </w:r>
      </w:hyperlink>
      <w:r w:rsidRPr="009F004B">
        <w:rPr>
          <w:color w:val="3195C0"/>
          <w:lang w:eastAsia="de-CH"/>
        </w:rPr>
        <w:t xml:space="preserve"> / @</w:t>
      </w:r>
      <w:proofErr w:type="spellStart"/>
      <w:r w:rsidRPr="009F004B">
        <w:rPr>
          <w:color w:val="3195C0"/>
          <w:lang w:eastAsia="de-CH"/>
        </w:rPr>
        <w:t>imprex_eu</w:t>
      </w:r>
      <w:proofErr w:type="spellEnd"/>
    </w:p>
    <w:p w14:paraId="0956FC39" w14:textId="77777777" w:rsidR="009F004B" w:rsidRPr="009F004B" w:rsidRDefault="009F004B" w:rsidP="009F004B">
      <w:pPr>
        <w:rPr>
          <w:b/>
          <w:bCs/>
          <w:lang w:eastAsia="de-CH"/>
        </w:rPr>
      </w:pPr>
    </w:p>
    <w:p w14:paraId="6916D1E6" w14:textId="77777777" w:rsidR="009F004B" w:rsidRPr="009F004B" w:rsidRDefault="009F004B" w:rsidP="009F004B">
      <w:pPr>
        <w:rPr>
          <w:b/>
          <w:bCs/>
          <w:color w:val="3195C0"/>
          <w:lang w:eastAsia="de-CH"/>
        </w:rPr>
      </w:pPr>
      <w:r w:rsidRPr="009F004B">
        <w:rPr>
          <w:b/>
          <w:bCs/>
          <w:color w:val="3195C0"/>
          <w:lang w:eastAsia="de-CH"/>
        </w:rPr>
        <w:t>About CETAQUA</w:t>
      </w:r>
    </w:p>
    <w:p w14:paraId="2B7F516D" w14:textId="77777777" w:rsidR="009F004B" w:rsidRPr="009F004B" w:rsidRDefault="009F004B" w:rsidP="009F004B">
      <w:pPr>
        <w:rPr>
          <w:color w:val="3195C0"/>
          <w:lang w:eastAsia="de-CH"/>
        </w:rPr>
      </w:pPr>
      <w:proofErr w:type="spellStart"/>
      <w:r w:rsidRPr="009F004B">
        <w:rPr>
          <w:lang w:eastAsia="de-CH"/>
        </w:rPr>
        <w:t>Cetaqua</w:t>
      </w:r>
      <w:proofErr w:type="spellEnd"/>
      <w:r w:rsidRPr="009F004B">
        <w:rPr>
          <w:lang w:eastAsia="de-CH"/>
        </w:rPr>
        <w:t xml:space="preserve"> represents a pioneering collaborative model among public scientific institutions, universities and water companies. This model has been established as a European benchmark in the application of scientific knowledge to water and the environment. </w:t>
      </w:r>
      <w:proofErr w:type="spellStart"/>
      <w:r w:rsidRPr="009F004B">
        <w:rPr>
          <w:lang w:eastAsia="de-CH"/>
        </w:rPr>
        <w:t>Cetaqua’s</w:t>
      </w:r>
      <w:proofErr w:type="spellEnd"/>
      <w:r w:rsidRPr="009F004B">
        <w:rPr>
          <w:lang w:eastAsia="de-CH"/>
        </w:rPr>
        <w:t xml:space="preserve"> mission is to anticipate society’s needs and propose new R&amp;D&amp;I solutions in order to ensure the sustainability and efficiency of the water cycle, while taking local needs into account</w:t>
      </w:r>
      <w:r w:rsidRPr="009F004B">
        <w:rPr>
          <w:color w:val="3195C0"/>
          <w:lang w:eastAsia="de-CH"/>
        </w:rPr>
        <w:t xml:space="preserve">. </w:t>
      </w:r>
      <w:hyperlink r:id="rId12" w:history="1">
        <w:r w:rsidRPr="009F004B">
          <w:rPr>
            <w:rStyle w:val="Hyperlink"/>
            <w:color w:val="3195C0"/>
            <w:lang w:val="en-US" w:eastAsia="de-CH"/>
          </w:rPr>
          <w:t>www.cetaqua.com</w:t>
        </w:r>
      </w:hyperlink>
      <w:r w:rsidRPr="009F004B">
        <w:rPr>
          <w:color w:val="3195C0"/>
          <w:lang w:eastAsia="de-CH"/>
        </w:rPr>
        <w:t xml:space="preserve"> / @CETAQUA</w:t>
      </w:r>
    </w:p>
    <w:p w14:paraId="4E639984" w14:textId="77777777" w:rsidR="009F004B" w:rsidRPr="009F004B" w:rsidRDefault="009F004B" w:rsidP="009F004B">
      <w:pPr>
        <w:rPr>
          <w:b/>
          <w:bCs/>
          <w:lang w:eastAsia="de-CH"/>
        </w:rPr>
      </w:pPr>
    </w:p>
    <w:p w14:paraId="11DEC451" w14:textId="77777777" w:rsidR="00960D00" w:rsidRDefault="00960D00" w:rsidP="009F004B">
      <w:pPr>
        <w:rPr>
          <w:b/>
          <w:bCs/>
          <w:color w:val="3195C0"/>
          <w:lang w:eastAsia="de-CH"/>
        </w:rPr>
      </w:pPr>
    </w:p>
    <w:p w14:paraId="5CDA39FF" w14:textId="77777777" w:rsidR="00960D00" w:rsidRDefault="00960D00" w:rsidP="009F004B">
      <w:pPr>
        <w:rPr>
          <w:b/>
          <w:bCs/>
          <w:color w:val="3195C0"/>
          <w:lang w:eastAsia="de-CH"/>
        </w:rPr>
      </w:pPr>
    </w:p>
    <w:p w14:paraId="5E052B67" w14:textId="3C6A8E32" w:rsidR="009F004B" w:rsidRDefault="009F004B" w:rsidP="009F004B">
      <w:pPr>
        <w:rPr>
          <w:b/>
          <w:bCs/>
          <w:color w:val="3195C0"/>
          <w:lang w:eastAsia="de-CH"/>
        </w:rPr>
      </w:pPr>
    </w:p>
    <w:p w14:paraId="13D56A31" w14:textId="77777777" w:rsidR="00960D00" w:rsidRPr="009F004B" w:rsidRDefault="00960D00" w:rsidP="009F004B">
      <w:pPr>
        <w:rPr>
          <w:b/>
          <w:bCs/>
          <w:color w:val="3195C0"/>
          <w:lang w:eastAsia="de-CH"/>
        </w:rPr>
      </w:pPr>
    </w:p>
    <w:p w14:paraId="075EEF14" w14:textId="0C0DE922" w:rsidR="009F004B" w:rsidRPr="009F004B" w:rsidRDefault="009F004B" w:rsidP="009F004B">
      <w:pPr>
        <w:rPr>
          <w:lang w:eastAsia="de-CH"/>
        </w:rPr>
      </w:pPr>
    </w:p>
    <w:p w14:paraId="600691E1" w14:textId="77777777" w:rsidR="009F004B" w:rsidRPr="009F004B" w:rsidRDefault="009F004B" w:rsidP="009F004B">
      <w:pPr>
        <w:rPr>
          <w:lang w:eastAsia="de-CH"/>
        </w:rPr>
      </w:pPr>
    </w:p>
    <w:p w14:paraId="6FF1F579" w14:textId="2CABEAC2" w:rsidR="0063656D" w:rsidRPr="0063656D" w:rsidRDefault="0063656D" w:rsidP="0063656D">
      <w:pPr>
        <w:rPr>
          <w:lang w:eastAsia="de-CH"/>
        </w:rPr>
      </w:pPr>
    </w:p>
    <w:sectPr w:rsidR="0063656D" w:rsidRPr="0063656D" w:rsidSect="00311370">
      <w:headerReference w:type="default" r:id="rId13"/>
      <w:footerReference w:type="default" r:id="rId14"/>
      <w:pgSz w:w="11900" w:h="16840"/>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783E" w14:textId="77777777" w:rsidR="0085364C" w:rsidRDefault="0085364C" w:rsidP="005222C8">
      <w:r>
        <w:separator/>
      </w:r>
    </w:p>
  </w:endnote>
  <w:endnote w:type="continuationSeparator" w:id="0">
    <w:p w14:paraId="5C459B6C" w14:textId="77777777" w:rsidR="0085364C" w:rsidRDefault="0085364C" w:rsidP="005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B060402020202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DE88" w14:textId="5A712FD0" w:rsidR="00916700" w:rsidRDefault="00256541" w:rsidP="0009251E">
    <w:pPr>
      <w:pStyle w:val="Footer"/>
      <w:rPr>
        <w:lang w:val="en-US"/>
      </w:rPr>
    </w:pPr>
    <w:r w:rsidRPr="00E5641C">
      <w:rPr>
        <w:noProof/>
        <w:lang w:eastAsia="en-GB"/>
      </w:rPr>
      <w:drawing>
        <wp:anchor distT="0" distB="0" distL="114300" distR="114300" simplePos="0" relativeHeight="251662336" behindDoc="1" locked="0" layoutInCell="1" allowOverlap="1" wp14:anchorId="651D10C3" wp14:editId="49333412">
          <wp:simplePos x="0" y="0"/>
          <wp:positionH relativeFrom="column">
            <wp:posOffset>2641600</wp:posOffset>
          </wp:positionH>
          <wp:positionV relativeFrom="paragraph">
            <wp:posOffset>-6350</wp:posOffset>
          </wp:positionV>
          <wp:extent cx="648000" cy="460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648000" cy="460800"/>
                  </a:xfrm>
                  <a:prstGeom prst="rect">
                    <a:avLst/>
                  </a:prstGeom>
                </pic:spPr>
              </pic:pic>
            </a:graphicData>
          </a:graphic>
          <wp14:sizeRelH relativeFrom="margin">
            <wp14:pctWidth>0</wp14:pctWidth>
          </wp14:sizeRelH>
          <wp14:sizeRelV relativeFrom="margin">
            <wp14:pctHeight>0</wp14:pctHeight>
          </wp14:sizeRelV>
        </wp:anchor>
      </w:drawing>
    </w:r>
  </w:p>
  <w:p w14:paraId="04193C78" w14:textId="128D8698" w:rsidR="00E5641C" w:rsidRDefault="00E5641C" w:rsidP="0009251E">
    <w:pPr>
      <w:pStyle w:val="Footer"/>
      <w:jc w:val="center"/>
      <w:rPr>
        <w:sz w:val="16"/>
        <w:szCs w:val="16"/>
        <w:lang w:val="en-US"/>
      </w:rPr>
    </w:pPr>
  </w:p>
  <w:p w14:paraId="28E78443" w14:textId="77777777" w:rsidR="0009251E" w:rsidRDefault="0009251E" w:rsidP="0009251E">
    <w:pPr>
      <w:pStyle w:val="Footer"/>
      <w:jc w:val="center"/>
      <w:rPr>
        <w:sz w:val="16"/>
        <w:szCs w:val="16"/>
        <w:lang w:val="en-US"/>
      </w:rPr>
    </w:pPr>
  </w:p>
  <w:p w14:paraId="11DBA312" w14:textId="77777777" w:rsidR="0009251E" w:rsidRPr="0009251E" w:rsidRDefault="0009251E" w:rsidP="0009251E">
    <w:pPr>
      <w:pStyle w:val="Footer"/>
      <w:jc w:val="center"/>
      <w:rPr>
        <w:sz w:val="16"/>
        <w:szCs w:val="16"/>
        <w:lang w:val="en-US"/>
      </w:rPr>
    </w:pPr>
  </w:p>
  <w:p w14:paraId="3F386358" w14:textId="6B0CEB31" w:rsidR="00955935" w:rsidRPr="0009251E" w:rsidRDefault="00256541" w:rsidP="0009251E">
    <w:pPr>
      <w:pStyle w:val="Footer"/>
      <w:ind w:left="0"/>
      <w:jc w:val="center"/>
      <w:rPr>
        <w:sz w:val="16"/>
        <w:szCs w:val="16"/>
      </w:rPr>
    </w:pPr>
    <w:r w:rsidRPr="0009251E">
      <w:rPr>
        <w:sz w:val="16"/>
        <w:szCs w:val="16"/>
      </w:rPr>
      <w:t>IMPREX has received funding from the European Union Horizon 2020 Research and Innovation Programme under Grant agreement N° 641811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8EE51" w14:textId="77777777" w:rsidR="0085364C" w:rsidRDefault="0085364C" w:rsidP="005222C8">
      <w:r>
        <w:separator/>
      </w:r>
    </w:p>
  </w:footnote>
  <w:footnote w:type="continuationSeparator" w:id="0">
    <w:p w14:paraId="5A17E023" w14:textId="77777777" w:rsidR="0085364C" w:rsidRDefault="0085364C" w:rsidP="0052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F48E" w14:textId="5B469797" w:rsidR="005222C8" w:rsidRPr="005A5396" w:rsidRDefault="00A846D9" w:rsidP="005222C8">
    <w:pPr>
      <w:pStyle w:val="Header"/>
      <w:tabs>
        <w:tab w:val="left" w:pos="2944"/>
      </w:tabs>
    </w:pPr>
    <w:r>
      <w:rPr>
        <w:noProof/>
        <w:lang w:eastAsia="en-GB"/>
      </w:rPr>
      <w:drawing>
        <wp:anchor distT="0" distB="0" distL="114300" distR="114300" simplePos="0" relativeHeight="251666432" behindDoc="0" locked="0" layoutInCell="1" allowOverlap="1" wp14:anchorId="1FD747F5" wp14:editId="40C6159A">
          <wp:simplePos x="0" y="0"/>
          <wp:positionH relativeFrom="column">
            <wp:posOffset>-720090</wp:posOffset>
          </wp:positionH>
          <wp:positionV relativeFrom="paragraph">
            <wp:posOffset>-226695</wp:posOffset>
          </wp:positionV>
          <wp:extent cx="1600835" cy="576580"/>
          <wp:effectExtent l="0" t="0" r="0" b="7620"/>
          <wp:wrapSquare wrapText="bothSides"/>
          <wp:docPr id="4" name="Image 4" descr="../../../../Desktop/Capture%20d’écran%202015-11-28%20à%2016.5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5-11-28%20à%2016.57.4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83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3675DE8" wp14:editId="3A1232BC">
          <wp:simplePos x="0" y="0"/>
          <wp:positionH relativeFrom="column">
            <wp:posOffset>4243070</wp:posOffset>
          </wp:positionH>
          <wp:positionV relativeFrom="paragraph">
            <wp:posOffset>-330835</wp:posOffset>
          </wp:positionV>
          <wp:extent cx="2408555" cy="758563"/>
          <wp:effectExtent l="0" t="0" r="4445" b="381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rex-tagline-cmyk.jpg"/>
                  <pic:cNvPicPr/>
                </pic:nvPicPr>
                <pic:blipFill>
                  <a:blip r:embed="rId2">
                    <a:extLst>
                      <a:ext uri="{28A0092B-C50C-407E-A947-70E740481C1C}">
                        <a14:useLocalDpi xmlns:a14="http://schemas.microsoft.com/office/drawing/2010/main" val="0"/>
                      </a:ext>
                    </a:extLst>
                  </a:blip>
                  <a:stretch>
                    <a:fillRect/>
                  </a:stretch>
                </pic:blipFill>
                <pic:spPr>
                  <a:xfrm>
                    <a:off x="0" y="0"/>
                    <a:ext cx="2408555" cy="758563"/>
                  </a:xfrm>
                  <a:prstGeom prst="rect">
                    <a:avLst/>
                  </a:prstGeom>
                </pic:spPr>
              </pic:pic>
            </a:graphicData>
          </a:graphic>
          <wp14:sizeRelH relativeFrom="page">
            <wp14:pctWidth>0</wp14:pctWidth>
          </wp14:sizeRelH>
          <wp14:sizeRelV relativeFrom="page">
            <wp14:pctHeight>0</wp14:pctHeight>
          </wp14:sizeRelV>
        </wp:anchor>
      </w:drawing>
    </w:r>
    <w:r w:rsidR="005222C8">
      <w:tab/>
    </w:r>
    <w:r w:rsidR="005222C8">
      <w:tab/>
    </w:r>
  </w:p>
  <w:p w14:paraId="3642B53E" w14:textId="6D51195B" w:rsidR="005222C8" w:rsidRDefault="005222C8">
    <w:pPr>
      <w:pStyle w:val="Header"/>
    </w:pPr>
  </w:p>
  <w:p w14:paraId="382FD434" w14:textId="77777777" w:rsidR="005222C8" w:rsidRDefault="0052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06"/>
    <w:multiLevelType w:val="hybridMultilevel"/>
    <w:tmpl w:val="67349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E2B7F"/>
    <w:multiLevelType w:val="hybridMultilevel"/>
    <w:tmpl w:val="76FAB9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7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CD676E"/>
    <w:multiLevelType w:val="hybridMultilevel"/>
    <w:tmpl w:val="DB68D31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56607"/>
    <w:multiLevelType w:val="hybridMultilevel"/>
    <w:tmpl w:val="AD809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C6913"/>
    <w:multiLevelType w:val="multilevel"/>
    <w:tmpl w:val="2242A6DA"/>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CB7569"/>
    <w:multiLevelType w:val="multilevel"/>
    <w:tmpl w:val="0409001F"/>
    <w:numStyleLink w:val="111111"/>
  </w:abstractNum>
  <w:abstractNum w:abstractNumId="7" w15:restartNumberingAfterBreak="0">
    <w:nsid w:val="475306FE"/>
    <w:multiLevelType w:val="hybridMultilevel"/>
    <w:tmpl w:val="D3A6095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44949"/>
    <w:multiLevelType w:val="hybridMultilevel"/>
    <w:tmpl w:val="F6385F22"/>
    <w:lvl w:ilvl="0" w:tplc="38BA8D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E14D1D"/>
    <w:multiLevelType w:val="hybridMultilevel"/>
    <w:tmpl w:val="1B726D24"/>
    <w:lvl w:ilvl="0" w:tplc="36BAEE0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B53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FA1CA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28597C"/>
    <w:multiLevelType w:val="multilevel"/>
    <w:tmpl w:val="807C8772"/>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13E27E2"/>
    <w:multiLevelType w:val="hybridMultilevel"/>
    <w:tmpl w:val="896A4D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2"/>
  </w:num>
  <w:num w:numId="2">
    <w:abstractNumId w:val="5"/>
  </w:num>
  <w:num w:numId="3">
    <w:abstractNumId w:val="0"/>
  </w:num>
  <w:num w:numId="4">
    <w:abstractNumId w:val="11"/>
  </w:num>
  <w:num w:numId="5">
    <w:abstractNumId w:val="6"/>
  </w:num>
  <w:num w:numId="6">
    <w:abstractNumId w:val="10"/>
  </w:num>
  <w:num w:numId="7">
    <w:abstractNumId w:val="2"/>
  </w:num>
  <w:num w:numId="8">
    <w:abstractNumId w:val="7"/>
  </w:num>
  <w:num w:numId="9">
    <w:abstractNumId w:val="5"/>
  </w:num>
  <w:num w:numId="10">
    <w:abstractNumId w:val="5"/>
  </w:num>
  <w:num w:numId="11">
    <w:abstractNumId w:val="8"/>
  </w:num>
  <w:num w:numId="12">
    <w:abstractNumId w:val="4"/>
  </w:num>
  <w:num w:numId="13">
    <w:abstractNumId w:val="9"/>
  </w:num>
  <w:num w:numId="14">
    <w:abstractNumId w:val="13"/>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C8"/>
    <w:rsid w:val="00017390"/>
    <w:rsid w:val="00047E3A"/>
    <w:rsid w:val="00076CB7"/>
    <w:rsid w:val="0009251E"/>
    <w:rsid w:val="000F62D9"/>
    <w:rsid w:val="001355B6"/>
    <w:rsid w:val="0015358A"/>
    <w:rsid w:val="00153F63"/>
    <w:rsid w:val="00165766"/>
    <w:rsid w:val="00167A39"/>
    <w:rsid w:val="00172824"/>
    <w:rsid w:val="001835C1"/>
    <w:rsid w:val="0018661E"/>
    <w:rsid w:val="001A5665"/>
    <w:rsid w:val="001B5537"/>
    <w:rsid w:val="001D29CC"/>
    <w:rsid w:val="001F033A"/>
    <w:rsid w:val="00226E1B"/>
    <w:rsid w:val="00247608"/>
    <w:rsid w:val="00256541"/>
    <w:rsid w:val="00281E41"/>
    <w:rsid w:val="00285C17"/>
    <w:rsid w:val="002A08F1"/>
    <w:rsid w:val="002A7F7B"/>
    <w:rsid w:val="002C59EE"/>
    <w:rsid w:val="002C7D4F"/>
    <w:rsid w:val="00311370"/>
    <w:rsid w:val="00375C5C"/>
    <w:rsid w:val="003830D3"/>
    <w:rsid w:val="003A2BE0"/>
    <w:rsid w:val="00406FC4"/>
    <w:rsid w:val="004202E7"/>
    <w:rsid w:val="0047704B"/>
    <w:rsid w:val="00483438"/>
    <w:rsid w:val="0049140E"/>
    <w:rsid w:val="00520814"/>
    <w:rsid w:val="005222C8"/>
    <w:rsid w:val="005378DF"/>
    <w:rsid w:val="005A6B08"/>
    <w:rsid w:val="005D6E2B"/>
    <w:rsid w:val="0063656D"/>
    <w:rsid w:val="00647D68"/>
    <w:rsid w:val="00653195"/>
    <w:rsid w:val="006B569D"/>
    <w:rsid w:val="006C3114"/>
    <w:rsid w:val="006C3BF5"/>
    <w:rsid w:val="006C4418"/>
    <w:rsid w:val="007621D2"/>
    <w:rsid w:val="007C468A"/>
    <w:rsid w:val="007D1E39"/>
    <w:rsid w:val="007F1E38"/>
    <w:rsid w:val="007F3485"/>
    <w:rsid w:val="008409B3"/>
    <w:rsid w:val="0085364C"/>
    <w:rsid w:val="008E1D11"/>
    <w:rsid w:val="00916700"/>
    <w:rsid w:val="00955935"/>
    <w:rsid w:val="00960D00"/>
    <w:rsid w:val="009A3E3B"/>
    <w:rsid w:val="009F004B"/>
    <w:rsid w:val="009F7F56"/>
    <w:rsid w:val="00A450B2"/>
    <w:rsid w:val="00A846D9"/>
    <w:rsid w:val="00AA2AF5"/>
    <w:rsid w:val="00AC3339"/>
    <w:rsid w:val="00AC6F30"/>
    <w:rsid w:val="00AD141E"/>
    <w:rsid w:val="00B818C7"/>
    <w:rsid w:val="00BB0839"/>
    <w:rsid w:val="00BE6DC7"/>
    <w:rsid w:val="00C77E05"/>
    <w:rsid w:val="00C91FBB"/>
    <w:rsid w:val="00D45C8A"/>
    <w:rsid w:val="00D5027C"/>
    <w:rsid w:val="00D67D59"/>
    <w:rsid w:val="00DB651D"/>
    <w:rsid w:val="00DF71D9"/>
    <w:rsid w:val="00E110A8"/>
    <w:rsid w:val="00E5641C"/>
    <w:rsid w:val="00EA4C8F"/>
    <w:rsid w:val="00EC67D2"/>
    <w:rsid w:val="00EF1882"/>
    <w:rsid w:val="00EF26D2"/>
    <w:rsid w:val="00F157AF"/>
    <w:rsid w:val="00F269F7"/>
    <w:rsid w:val="00F42C51"/>
    <w:rsid w:val="00F55995"/>
    <w:rsid w:val="00F76A69"/>
    <w:rsid w:val="00F774F1"/>
    <w:rsid w:val="00FA2409"/>
    <w:rsid w:val="00FB69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E81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aliases w:val="IMPREX_Normal"/>
    <w:qFormat/>
    <w:rsid w:val="00653195"/>
    <w:rPr>
      <w:rFonts w:ascii="Helvetica Neue" w:hAnsi="Helvetica Neue"/>
      <w:sz w:val="22"/>
      <w:lang w:val="en-GB"/>
    </w:rPr>
  </w:style>
  <w:style w:type="paragraph" w:styleId="Heading1">
    <w:name w:val="heading 1"/>
    <w:aliases w:val="IMPREX_Heading 1,Heading1_Überschrift 1"/>
    <w:basedOn w:val="Normal"/>
    <w:next w:val="Normal"/>
    <w:link w:val="Heading1Char"/>
    <w:qFormat/>
    <w:rsid w:val="00F55995"/>
    <w:pPr>
      <w:keepNext/>
      <w:keepLines/>
      <w:numPr>
        <w:numId w:val="2"/>
      </w:numPr>
      <w:spacing w:before="480" w:after="120" w:line="264" w:lineRule="auto"/>
      <w:jc w:val="both"/>
      <w:outlineLvl w:val="0"/>
    </w:pPr>
    <w:rPr>
      <w:rFonts w:eastAsiaTheme="majorEastAsia" w:cstheme="majorBidi"/>
      <w:b/>
      <w:bCs/>
      <w:color w:val="41B3C2"/>
      <w:lang w:eastAsia="de-CH"/>
    </w:rPr>
  </w:style>
  <w:style w:type="paragraph" w:styleId="Heading2">
    <w:name w:val="heading 2"/>
    <w:aliases w:val="IMPREX_Heading 2,Heading2_Überschrift 2"/>
    <w:basedOn w:val="Heading1"/>
    <w:next w:val="Normal"/>
    <w:link w:val="Heading2Char"/>
    <w:unhideWhenUsed/>
    <w:qFormat/>
    <w:rsid w:val="00165766"/>
    <w:pPr>
      <w:numPr>
        <w:ilvl w:val="1"/>
      </w:numPr>
      <w:spacing w:before="280"/>
      <w:contextualSpacing/>
      <w:outlineLvl w:val="1"/>
    </w:pPr>
    <w:rPr>
      <w:bCs w:val="0"/>
      <w:szCs w:val="26"/>
    </w:rPr>
  </w:style>
  <w:style w:type="paragraph" w:styleId="Heading3">
    <w:name w:val="heading 3"/>
    <w:aliases w:val="IMPREX_Heading 3,Heading3_Überschrift 3"/>
    <w:basedOn w:val="Heading2"/>
    <w:next w:val="Normal"/>
    <w:link w:val="Heading3Char"/>
    <w:autoRedefine/>
    <w:qFormat/>
    <w:rsid w:val="001835C1"/>
    <w:pPr>
      <w:numPr>
        <w:ilvl w:val="2"/>
      </w:numPr>
      <w:outlineLvl w:val="2"/>
    </w:pPr>
  </w:style>
  <w:style w:type="paragraph" w:styleId="Heading4">
    <w:name w:val="heading 4"/>
    <w:aliases w:val="Heading4_Überschrift 4"/>
    <w:basedOn w:val="Normal"/>
    <w:next w:val="Normal"/>
    <w:link w:val="Heading4Char"/>
    <w:unhideWhenUsed/>
    <w:rsid w:val="00F55995"/>
    <w:pPr>
      <w:keepNext/>
      <w:keepLines/>
      <w:numPr>
        <w:ilvl w:val="3"/>
        <w:numId w:val="2"/>
      </w:numPr>
      <w:spacing w:before="60" w:after="60" w:line="264" w:lineRule="auto"/>
      <w:jc w:val="both"/>
      <w:outlineLvl w:val="3"/>
    </w:pPr>
    <w:rPr>
      <w:rFonts w:asciiTheme="majorHAnsi" w:eastAsiaTheme="majorEastAsia" w:hAnsiTheme="majorHAnsi" w:cstheme="majorBidi"/>
      <w:b/>
      <w:bCs/>
      <w:iCs/>
      <w:color w:val="00566E"/>
      <w:sz w:val="20"/>
      <w:lang w:eastAsia="de-CH"/>
    </w:rPr>
  </w:style>
  <w:style w:type="paragraph" w:styleId="Heading5">
    <w:name w:val="heading 5"/>
    <w:basedOn w:val="Normal"/>
    <w:next w:val="Normal"/>
    <w:link w:val="Heading5Char"/>
    <w:unhideWhenUsed/>
    <w:rsid w:val="00F55995"/>
    <w:pPr>
      <w:keepNext/>
      <w:keepLines/>
      <w:numPr>
        <w:ilvl w:val="4"/>
        <w:numId w:val="2"/>
      </w:numPr>
      <w:spacing w:before="200" w:after="60" w:line="264" w:lineRule="auto"/>
      <w:jc w:val="both"/>
      <w:outlineLvl w:val="4"/>
    </w:pPr>
    <w:rPr>
      <w:rFonts w:ascii="Calibri Light" w:eastAsiaTheme="majorEastAsia" w:hAnsi="Calibri Light" w:cstheme="majorBidi"/>
      <w:b/>
      <w:color w:val="000000" w:themeColor="text1"/>
      <w:lang w:eastAsia="de-CH"/>
    </w:rPr>
  </w:style>
  <w:style w:type="paragraph" w:styleId="Heading6">
    <w:name w:val="heading 6"/>
    <w:basedOn w:val="Normal"/>
    <w:next w:val="Normal"/>
    <w:link w:val="Heading6Char"/>
    <w:unhideWhenUsed/>
    <w:rsid w:val="00F55995"/>
    <w:pPr>
      <w:keepNext/>
      <w:keepLines/>
      <w:numPr>
        <w:ilvl w:val="5"/>
        <w:numId w:val="2"/>
      </w:numPr>
      <w:spacing w:before="200" w:after="60" w:line="264" w:lineRule="auto"/>
      <w:jc w:val="both"/>
      <w:outlineLvl w:val="5"/>
    </w:pPr>
    <w:rPr>
      <w:rFonts w:ascii="Calibri Light" w:eastAsiaTheme="majorEastAsia" w:hAnsi="Calibri Light" w:cstheme="majorBidi"/>
      <w:i/>
      <w:iCs/>
      <w:color w:val="000000" w:themeColor="text1"/>
      <w:lang w:eastAsia="de-CH"/>
    </w:rPr>
  </w:style>
  <w:style w:type="paragraph" w:styleId="Heading7">
    <w:name w:val="heading 7"/>
    <w:basedOn w:val="Normal"/>
    <w:next w:val="Normal"/>
    <w:link w:val="Heading7Char"/>
    <w:unhideWhenUsed/>
    <w:rsid w:val="00F55995"/>
    <w:pPr>
      <w:keepNext/>
      <w:keepLines/>
      <w:numPr>
        <w:ilvl w:val="6"/>
        <w:numId w:val="2"/>
      </w:numPr>
      <w:spacing w:before="200" w:after="60" w:line="264" w:lineRule="auto"/>
      <w:jc w:val="both"/>
      <w:outlineLvl w:val="6"/>
    </w:pPr>
    <w:rPr>
      <w:rFonts w:asciiTheme="majorHAnsi" w:eastAsiaTheme="majorEastAsia" w:hAnsiTheme="majorHAnsi" w:cstheme="majorBidi"/>
      <w:i/>
      <w:iCs/>
      <w:color w:val="404040" w:themeColor="text1" w:themeTint="BF"/>
      <w:lang w:eastAsia="de-CH"/>
    </w:rPr>
  </w:style>
  <w:style w:type="paragraph" w:styleId="Heading8">
    <w:name w:val="heading 8"/>
    <w:basedOn w:val="Normal"/>
    <w:next w:val="Normal"/>
    <w:link w:val="Heading8Char"/>
    <w:unhideWhenUsed/>
    <w:rsid w:val="00F55995"/>
    <w:pPr>
      <w:keepNext/>
      <w:keepLines/>
      <w:numPr>
        <w:ilvl w:val="7"/>
        <w:numId w:val="2"/>
      </w:numPr>
      <w:spacing w:before="200" w:after="60" w:line="264" w:lineRule="auto"/>
      <w:jc w:val="both"/>
      <w:outlineLvl w:val="7"/>
    </w:pPr>
    <w:rPr>
      <w:rFonts w:asciiTheme="majorHAnsi" w:eastAsiaTheme="majorEastAsia" w:hAnsiTheme="majorHAnsi" w:cstheme="majorBidi"/>
      <w:color w:val="404040" w:themeColor="text1" w:themeTint="BF"/>
      <w:sz w:val="20"/>
      <w:szCs w:val="20"/>
      <w:lang w:eastAsia="de-CH"/>
    </w:rPr>
  </w:style>
  <w:style w:type="paragraph" w:styleId="Heading9">
    <w:name w:val="heading 9"/>
    <w:basedOn w:val="Normal"/>
    <w:next w:val="Normal"/>
    <w:link w:val="Heading9Char"/>
    <w:unhideWhenUsed/>
    <w:rsid w:val="00F55995"/>
    <w:pPr>
      <w:keepNext/>
      <w:keepLines/>
      <w:numPr>
        <w:ilvl w:val="8"/>
        <w:numId w:val="2"/>
      </w:numPr>
      <w:spacing w:before="200" w:after="60" w:line="264" w:lineRule="auto"/>
      <w:jc w:val="both"/>
      <w:outlineLvl w:val="8"/>
    </w:pPr>
    <w:rPr>
      <w:rFonts w:asciiTheme="majorHAnsi" w:eastAsiaTheme="majorEastAsia" w:hAnsiTheme="majorHAnsi" w:cstheme="majorBidi"/>
      <w:i/>
      <w:iCs/>
      <w:color w:val="404040" w:themeColor="text1" w:themeTint="BF"/>
      <w:sz w:val="20"/>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2C8"/>
    <w:pPr>
      <w:tabs>
        <w:tab w:val="center" w:pos="4536"/>
        <w:tab w:val="right" w:pos="9072"/>
      </w:tabs>
    </w:pPr>
  </w:style>
  <w:style w:type="character" w:customStyle="1" w:styleId="HeaderChar">
    <w:name w:val="Header Char"/>
    <w:basedOn w:val="DefaultParagraphFont"/>
    <w:link w:val="Header"/>
    <w:uiPriority w:val="99"/>
    <w:rsid w:val="005222C8"/>
    <w:rPr>
      <w:lang w:val="en-GB"/>
    </w:rPr>
  </w:style>
  <w:style w:type="paragraph" w:styleId="Footer">
    <w:name w:val="footer"/>
    <w:basedOn w:val="Normal"/>
    <w:link w:val="FooterChar"/>
    <w:autoRedefine/>
    <w:uiPriority w:val="99"/>
    <w:unhideWhenUsed/>
    <w:qFormat/>
    <w:rsid w:val="0009251E"/>
    <w:pPr>
      <w:tabs>
        <w:tab w:val="center" w:pos="4536"/>
        <w:tab w:val="right" w:pos="9072"/>
      </w:tabs>
      <w:ind w:left="1919" w:right="360"/>
    </w:pPr>
    <w:rPr>
      <w:sz w:val="20"/>
    </w:rPr>
  </w:style>
  <w:style w:type="character" w:customStyle="1" w:styleId="FooterChar">
    <w:name w:val="Footer Char"/>
    <w:basedOn w:val="DefaultParagraphFont"/>
    <w:link w:val="Footer"/>
    <w:uiPriority w:val="99"/>
    <w:rsid w:val="0009251E"/>
    <w:rPr>
      <w:rFonts w:ascii="Helvetica Neue" w:hAnsi="Helvetica Neue"/>
      <w:sz w:val="20"/>
      <w:lang w:val="en-GB"/>
    </w:rPr>
  </w:style>
  <w:style w:type="character" w:customStyle="1" w:styleId="Heading1Char">
    <w:name w:val="Heading 1 Char"/>
    <w:aliases w:val="IMPREX_Heading 1 Char,Heading1_Überschrift 1 Char"/>
    <w:basedOn w:val="DefaultParagraphFont"/>
    <w:link w:val="Heading1"/>
    <w:rsid w:val="00F55995"/>
    <w:rPr>
      <w:rFonts w:ascii="Helvetica Neue" w:eastAsiaTheme="majorEastAsia" w:hAnsi="Helvetica Neue" w:cstheme="majorBidi"/>
      <w:b/>
      <w:bCs/>
      <w:color w:val="41B3C2"/>
      <w:lang w:val="en-GB" w:eastAsia="de-CH"/>
    </w:rPr>
  </w:style>
  <w:style w:type="character" w:customStyle="1" w:styleId="Heading2Char">
    <w:name w:val="Heading 2 Char"/>
    <w:aliases w:val="IMPREX_Heading 2 Char,Heading2_Überschrift 2 Char"/>
    <w:basedOn w:val="DefaultParagraphFont"/>
    <w:link w:val="Heading2"/>
    <w:rsid w:val="00165766"/>
    <w:rPr>
      <w:rFonts w:ascii="Helvetica Neue" w:eastAsiaTheme="majorEastAsia" w:hAnsi="Helvetica Neue" w:cstheme="majorBidi"/>
      <w:b/>
      <w:color w:val="41B3C2"/>
      <w:sz w:val="22"/>
      <w:szCs w:val="26"/>
      <w:lang w:val="en-GB" w:eastAsia="de-CH"/>
    </w:rPr>
  </w:style>
  <w:style w:type="character" w:customStyle="1" w:styleId="Heading3Char">
    <w:name w:val="Heading 3 Char"/>
    <w:aliases w:val="IMPREX_Heading 3 Char,Heading3_Überschrift 3 Char"/>
    <w:basedOn w:val="DefaultParagraphFont"/>
    <w:link w:val="Heading3"/>
    <w:rsid w:val="00165766"/>
    <w:rPr>
      <w:rFonts w:ascii="Helvetica Neue" w:eastAsiaTheme="majorEastAsia" w:hAnsi="Helvetica Neue" w:cstheme="majorBidi"/>
      <w:b/>
      <w:color w:val="41B3C2"/>
      <w:sz w:val="22"/>
      <w:szCs w:val="26"/>
      <w:lang w:val="en-GB" w:eastAsia="de-CH"/>
    </w:rPr>
  </w:style>
  <w:style w:type="character" w:customStyle="1" w:styleId="Heading4Char">
    <w:name w:val="Heading 4 Char"/>
    <w:aliases w:val="Heading4_Überschrift 4 Char"/>
    <w:basedOn w:val="DefaultParagraphFont"/>
    <w:link w:val="Heading4"/>
    <w:rsid w:val="00F55995"/>
    <w:rPr>
      <w:rFonts w:asciiTheme="majorHAnsi" w:eastAsiaTheme="majorEastAsia" w:hAnsiTheme="majorHAnsi" w:cstheme="majorBidi"/>
      <w:b/>
      <w:bCs/>
      <w:iCs/>
      <w:color w:val="00566E"/>
      <w:sz w:val="20"/>
      <w:lang w:val="en-GB" w:eastAsia="de-CH"/>
    </w:rPr>
  </w:style>
  <w:style w:type="character" w:customStyle="1" w:styleId="Heading5Char">
    <w:name w:val="Heading 5 Char"/>
    <w:basedOn w:val="DefaultParagraphFont"/>
    <w:link w:val="Heading5"/>
    <w:rsid w:val="00F55995"/>
    <w:rPr>
      <w:rFonts w:ascii="Calibri Light" w:eastAsiaTheme="majorEastAsia" w:hAnsi="Calibri Light" w:cstheme="majorBidi"/>
      <w:b/>
      <w:color w:val="000000" w:themeColor="text1"/>
      <w:sz w:val="22"/>
      <w:lang w:val="en-GB" w:eastAsia="de-CH"/>
    </w:rPr>
  </w:style>
  <w:style w:type="character" w:customStyle="1" w:styleId="Heading6Char">
    <w:name w:val="Heading 6 Char"/>
    <w:basedOn w:val="DefaultParagraphFont"/>
    <w:link w:val="Heading6"/>
    <w:rsid w:val="00F55995"/>
    <w:rPr>
      <w:rFonts w:ascii="Calibri Light" w:eastAsiaTheme="majorEastAsia" w:hAnsi="Calibri Light" w:cstheme="majorBidi"/>
      <w:i/>
      <w:iCs/>
      <w:color w:val="000000" w:themeColor="text1"/>
      <w:sz w:val="22"/>
      <w:lang w:val="en-GB" w:eastAsia="de-CH"/>
    </w:rPr>
  </w:style>
  <w:style w:type="character" w:customStyle="1" w:styleId="Heading7Char">
    <w:name w:val="Heading 7 Char"/>
    <w:basedOn w:val="DefaultParagraphFont"/>
    <w:link w:val="Heading7"/>
    <w:rsid w:val="00F55995"/>
    <w:rPr>
      <w:rFonts w:asciiTheme="majorHAnsi" w:eastAsiaTheme="majorEastAsia" w:hAnsiTheme="majorHAnsi" w:cstheme="majorBidi"/>
      <w:i/>
      <w:iCs/>
      <w:color w:val="404040" w:themeColor="text1" w:themeTint="BF"/>
      <w:sz w:val="22"/>
      <w:lang w:val="en-GB" w:eastAsia="de-CH"/>
    </w:rPr>
  </w:style>
  <w:style w:type="character" w:customStyle="1" w:styleId="Heading8Char">
    <w:name w:val="Heading 8 Char"/>
    <w:basedOn w:val="DefaultParagraphFont"/>
    <w:link w:val="Heading8"/>
    <w:rsid w:val="00F55995"/>
    <w:rPr>
      <w:rFonts w:asciiTheme="majorHAnsi" w:eastAsiaTheme="majorEastAsia" w:hAnsiTheme="majorHAnsi" w:cstheme="majorBidi"/>
      <w:color w:val="404040" w:themeColor="text1" w:themeTint="BF"/>
      <w:sz w:val="20"/>
      <w:szCs w:val="20"/>
      <w:lang w:val="en-GB" w:eastAsia="de-CH"/>
    </w:rPr>
  </w:style>
  <w:style w:type="character" w:customStyle="1" w:styleId="Heading9Char">
    <w:name w:val="Heading 9 Char"/>
    <w:basedOn w:val="DefaultParagraphFont"/>
    <w:link w:val="Heading9"/>
    <w:rsid w:val="00F55995"/>
    <w:rPr>
      <w:rFonts w:asciiTheme="majorHAnsi" w:eastAsiaTheme="majorEastAsia" w:hAnsiTheme="majorHAnsi" w:cstheme="majorBidi"/>
      <w:i/>
      <w:iCs/>
      <w:color w:val="404040" w:themeColor="text1" w:themeTint="BF"/>
      <w:sz w:val="20"/>
      <w:szCs w:val="20"/>
      <w:lang w:val="en-GB" w:eastAsia="de-CH"/>
    </w:rPr>
  </w:style>
  <w:style w:type="paragraph" w:styleId="ListParagraph">
    <w:name w:val="List Paragraph"/>
    <w:basedOn w:val="Normal"/>
    <w:uiPriority w:val="34"/>
    <w:qFormat/>
    <w:rsid w:val="00F269F7"/>
    <w:pPr>
      <w:ind w:left="720"/>
      <w:contextualSpacing/>
    </w:pPr>
    <w:rPr>
      <w:rFonts w:eastAsiaTheme="minorHAnsi"/>
      <w:lang w:val="en-US" w:eastAsia="en-US"/>
    </w:rPr>
  </w:style>
  <w:style w:type="numbering" w:styleId="111111">
    <w:name w:val="Outline List 2"/>
    <w:basedOn w:val="NoList"/>
    <w:uiPriority w:val="99"/>
    <w:semiHidden/>
    <w:unhideWhenUsed/>
    <w:rsid w:val="001835C1"/>
    <w:pPr>
      <w:numPr>
        <w:numId w:val="4"/>
      </w:numPr>
    </w:pPr>
  </w:style>
  <w:style w:type="paragraph" w:styleId="Title">
    <w:name w:val="Title"/>
    <w:basedOn w:val="Normal"/>
    <w:next w:val="Normal"/>
    <w:link w:val="TitleChar"/>
    <w:uiPriority w:val="10"/>
    <w:qFormat/>
    <w:rsid w:val="006B56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69D"/>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6B569D"/>
    <w:rPr>
      <w:color w:val="0000FF" w:themeColor="hyperlink"/>
      <w:u w:val="single"/>
    </w:rPr>
  </w:style>
  <w:style w:type="character" w:styleId="UnresolvedMention">
    <w:name w:val="Unresolved Mention"/>
    <w:basedOn w:val="DefaultParagraphFont"/>
    <w:uiPriority w:val="99"/>
    <w:rsid w:val="006B569D"/>
    <w:rPr>
      <w:color w:val="605E5C"/>
      <w:shd w:val="clear" w:color="auto" w:fill="E1DFDD"/>
    </w:rPr>
  </w:style>
  <w:style w:type="paragraph" w:styleId="BalloonText">
    <w:name w:val="Balloon Text"/>
    <w:basedOn w:val="Normal"/>
    <w:link w:val="BalloonTextChar"/>
    <w:uiPriority w:val="99"/>
    <w:semiHidden/>
    <w:unhideWhenUsed/>
    <w:rsid w:val="007D1E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E39"/>
    <w:rPr>
      <w:rFonts w:ascii="Times New Roman" w:hAnsi="Times New Roman" w:cs="Times New Roman"/>
      <w:sz w:val="18"/>
      <w:szCs w:val="18"/>
      <w:lang w:val="en-GB"/>
    </w:rPr>
  </w:style>
  <w:style w:type="paragraph" w:styleId="IntenseQuote">
    <w:name w:val="Intense Quote"/>
    <w:basedOn w:val="Normal"/>
    <w:next w:val="Normal"/>
    <w:link w:val="IntenseQuoteChar"/>
    <w:uiPriority w:val="30"/>
    <w:qFormat/>
    <w:rsid w:val="00D67D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67D59"/>
    <w:rPr>
      <w:rFonts w:ascii="Helvetica Neue" w:hAnsi="Helvetica Neue"/>
      <w:i/>
      <w:iCs/>
      <w:color w:val="4F81BD" w:themeColor="accent1"/>
      <w:sz w:val="22"/>
      <w:lang w:val="en-GB"/>
    </w:rPr>
  </w:style>
  <w:style w:type="paragraph" w:styleId="Subtitle">
    <w:name w:val="Subtitle"/>
    <w:basedOn w:val="Normal"/>
    <w:next w:val="Normal"/>
    <w:link w:val="SubtitleChar"/>
    <w:uiPriority w:val="11"/>
    <w:qFormat/>
    <w:rsid w:val="00D67D59"/>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D67D59"/>
    <w:rPr>
      <w:color w:val="5A5A5A" w:themeColor="text1" w:themeTint="A5"/>
      <w:spacing w:val="15"/>
      <w:sz w:val="22"/>
      <w:szCs w:val="22"/>
      <w:lang w:val="en-GB"/>
    </w:rPr>
  </w:style>
  <w:style w:type="character" w:styleId="FollowedHyperlink">
    <w:name w:val="FollowedHyperlink"/>
    <w:basedOn w:val="DefaultParagraphFont"/>
    <w:uiPriority w:val="99"/>
    <w:semiHidden/>
    <w:unhideWhenUsed/>
    <w:rsid w:val="00960D00"/>
    <w:rPr>
      <w:color w:val="800080" w:themeColor="followedHyperlink"/>
      <w:u w:val="single"/>
    </w:rPr>
  </w:style>
  <w:style w:type="character" w:styleId="CommentReference">
    <w:name w:val="annotation reference"/>
    <w:basedOn w:val="DefaultParagraphFont"/>
    <w:uiPriority w:val="99"/>
    <w:semiHidden/>
    <w:unhideWhenUsed/>
    <w:rsid w:val="00D5027C"/>
    <w:rPr>
      <w:sz w:val="16"/>
      <w:szCs w:val="16"/>
    </w:rPr>
  </w:style>
  <w:style w:type="paragraph" w:styleId="CommentText">
    <w:name w:val="annotation text"/>
    <w:basedOn w:val="Normal"/>
    <w:link w:val="CommentTextChar"/>
    <w:uiPriority w:val="99"/>
    <w:semiHidden/>
    <w:unhideWhenUsed/>
    <w:rsid w:val="00D5027C"/>
    <w:rPr>
      <w:sz w:val="20"/>
      <w:szCs w:val="20"/>
    </w:rPr>
  </w:style>
  <w:style w:type="character" w:customStyle="1" w:styleId="CommentTextChar">
    <w:name w:val="Comment Text Char"/>
    <w:basedOn w:val="DefaultParagraphFont"/>
    <w:link w:val="CommentText"/>
    <w:uiPriority w:val="99"/>
    <w:semiHidden/>
    <w:rsid w:val="00D5027C"/>
    <w:rPr>
      <w:rFonts w:ascii="Helvetica Neue" w:hAnsi="Helvetica Neue"/>
      <w:sz w:val="20"/>
      <w:szCs w:val="20"/>
      <w:lang w:val="en-GB"/>
    </w:rPr>
  </w:style>
  <w:style w:type="paragraph" w:styleId="CommentSubject">
    <w:name w:val="annotation subject"/>
    <w:basedOn w:val="CommentText"/>
    <w:next w:val="CommentText"/>
    <w:link w:val="CommentSubjectChar"/>
    <w:uiPriority w:val="99"/>
    <w:semiHidden/>
    <w:unhideWhenUsed/>
    <w:rsid w:val="00D5027C"/>
    <w:rPr>
      <w:b/>
      <w:bCs/>
    </w:rPr>
  </w:style>
  <w:style w:type="character" w:customStyle="1" w:styleId="CommentSubjectChar">
    <w:name w:val="Comment Subject Char"/>
    <w:basedOn w:val="CommentTextChar"/>
    <w:link w:val="CommentSubject"/>
    <w:uiPriority w:val="99"/>
    <w:semiHidden/>
    <w:rsid w:val="00D5027C"/>
    <w:rPr>
      <w:rFonts w:ascii="Helvetica Neue" w:hAnsi="Helvetica Neue"/>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8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ex.eu/system/files/generated/files/resource/deliverable10-2-imprex-v1-0_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aqu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x.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pouget@cetaqua.com" TargetMode="External"/><Relationship Id="rId4" Type="http://schemas.openxmlformats.org/officeDocument/2006/relationships/settings" Target="settings.xml"/><Relationship Id="rId9" Type="http://schemas.openxmlformats.org/officeDocument/2006/relationships/hyperlink" Target="https://www.dropbox.com/s/brb0clsdw2241si/mihaly-koles-gR_AgAcP7jI-unsplash.jpg?dl=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E94E-E35E-C649-B5DD-937E9E95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ARCTIK SPRL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Hananel</dc:creator>
  <cp:keywords/>
  <dc:description/>
  <cp:lastModifiedBy>Ekaterina Mandova</cp:lastModifiedBy>
  <cp:revision>8</cp:revision>
  <dcterms:created xsi:type="dcterms:W3CDTF">2019-09-23T18:01:00Z</dcterms:created>
  <dcterms:modified xsi:type="dcterms:W3CDTF">2019-09-27T15:32:00Z</dcterms:modified>
</cp:coreProperties>
</file>