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0F3" w:rsidRPr="001133EA" w:rsidRDefault="009E50F3" w:rsidP="001133EA">
      <w:pPr>
        <w:pStyle w:val="PlainText"/>
        <w:ind w:left="-360" w:right="-360"/>
        <w:jc w:val="both"/>
        <w:rPr>
          <w:rFonts w:ascii="Book Antiqua" w:hAnsi="Book Antiqua"/>
          <w:szCs w:val="22"/>
        </w:rPr>
      </w:pPr>
      <w:r w:rsidRPr="001133EA">
        <w:rPr>
          <w:rFonts w:ascii="Book Antiqua" w:hAnsi="Book Antiqua"/>
          <w:szCs w:val="22"/>
        </w:rPr>
        <w:t>D</w:t>
      </w:r>
      <w:bookmarkStart w:id="0" w:name="_GoBack"/>
      <w:bookmarkEnd w:id="0"/>
      <w:r w:rsidRPr="001133EA">
        <w:rPr>
          <w:rFonts w:ascii="Book Antiqua" w:hAnsi="Book Antiqua"/>
          <w:szCs w:val="22"/>
        </w:rPr>
        <w:t>istinguished guests, dear colleagues,</w:t>
      </w:r>
    </w:p>
    <w:p w:rsidR="009E50F3" w:rsidRPr="001133EA" w:rsidRDefault="009E50F3" w:rsidP="001133EA">
      <w:pPr>
        <w:pStyle w:val="PlainText"/>
        <w:ind w:left="-360" w:right="-360"/>
        <w:jc w:val="both"/>
        <w:rPr>
          <w:rFonts w:ascii="Book Antiqua" w:hAnsi="Book Antiqua"/>
          <w:szCs w:val="22"/>
        </w:rPr>
      </w:pPr>
    </w:p>
    <w:p w:rsidR="009E50F3" w:rsidRPr="001133EA" w:rsidRDefault="009E50F3" w:rsidP="001133EA">
      <w:pPr>
        <w:pStyle w:val="PlainText"/>
        <w:ind w:left="-360" w:right="-360"/>
        <w:jc w:val="both"/>
        <w:rPr>
          <w:rFonts w:ascii="Book Antiqua" w:hAnsi="Book Antiqua"/>
          <w:szCs w:val="22"/>
        </w:rPr>
      </w:pPr>
      <w:r w:rsidRPr="001133EA">
        <w:rPr>
          <w:rFonts w:ascii="Book Antiqua" w:hAnsi="Book Antiqua"/>
          <w:szCs w:val="22"/>
        </w:rPr>
        <w:t xml:space="preserve">I am very pleased to attend the Global Platform Conference and see so many colleagues from different countries around the world gathered to find sustainable solutions for reducing disaster risk and strengthening resilience at the global level. </w:t>
      </w:r>
    </w:p>
    <w:p w:rsidR="009E50F3" w:rsidRPr="001133EA" w:rsidRDefault="009E50F3" w:rsidP="001133EA">
      <w:pPr>
        <w:pStyle w:val="PlainText"/>
        <w:ind w:left="-360" w:right="-360"/>
        <w:jc w:val="both"/>
        <w:rPr>
          <w:rFonts w:ascii="Book Antiqua" w:hAnsi="Book Antiqua"/>
          <w:szCs w:val="22"/>
        </w:rPr>
      </w:pPr>
    </w:p>
    <w:p w:rsidR="009E50F3" w:rsidRPr="001133EA" w:rsidRDefault="009E50F3" w:rsidP="001133EA">
      <w:pPr>
        <w:pStyle w:val="PlainText"/>
        <w:ind w:left="-360" w:right="-360"/>
        <w:jc w:val="both"/>
        <w:rPr>
          <w:rFonts w:ascii="Book Antiqua" w:hAnsi="Book Antiqua"/>
          <w:szCs w:val="22"/>
        </w:rPr>
      </w:pPr>
      <w:r w:rsidRPr="001133EA">
        <w:rPr>
          <w:rFonts w:ascii="Book Antiqua" w:hAnsi="Book Antiqua"/>
          <w:szCs w:val="22"/>
        </w:rPr>
        <w:t xml:space="preserve">As the task ahead of us is a difficult we need to join forces and build strong and innovative partnerships to </w:t>
      </w:r>
      <w:r w:rsidR="002336E2" w:rsidRPr="001133EA">
        <w:rPr>
          <w:rFonts w:ascii="Book Antiqua" w:hAnsi="Book Antiqua"/>
          <w:szCs w:val="22"/>
        </w:rPr>
        <w:t>achieve</w:t>
      </w:r>
      <w:r w:rsidRPr="001133EA">
        <w:rPr>
          <w:rFonts w:ascii="Book Antiqua" w:hAnsi="Book Antiqua"/>
          <w:szCs w:val="22"/>
        </w:rPr>
        <w:t xml:space="preserve"> the goals set forth in the Sendai Framework. Governance is a key determinant of risk, specifically institutional and legal aspects of it.</w:t>
      </w:r>
    </w:p>
    <w:p w:rsidR="009E50F3" w:rsidRPr="001133EA" w:rsidRDefault="009E50F3" w:rsidP="001133EA">
      <w:pPr>
        <w:pStyle w:val="PlainText"/>
        <w:ind w:left="-360" w:right="-360"/>
        <w:jc w:val="both"/>
        <w:rPr>
          <w:rFonts w:ascii="Book Antiqua" w:hAnsi="Book Antiqua"/>
          <w:szCs w:val="22"/>
        </w:rPr>
      </w:pPr>
    </w:p>
    <w:p w:rsidR="009E50F3" w:rsidRPr="001133EA" w:rsidRDefault="009E50F3" w:rsidP="001133EA">
      <w:pPr>
        <w:pStyle w:val="PlainText"/>
        <w:ind w:left="-360" w:right="-360"/>
        <w:jc w:val="both"/>
        <w:rPr>
          <w:rFonts w:ascii="Book Antiqua" w:hAnsi="Book Antiqua"/>
          <w:szCs w:val="22"/>
        </w:rPr>
      </w:pPr>
      <w:r w:rsidRPr="001133EA">
        <w:rPr>
          <w:rFonts w:ascii="Book Antiqua" w:hAnsi="Book Antiqua"/>
          <w:szCs w:val="22"/>
        </w:rPr>
        <w:t xml:space="preserve">As I am sure you are all aware, coordinating the efforts of all the parties and creating an integrated approach is a challenge in its own right. The Sendai Partnership for Risk-Informed Development, modelled after the 'NDC Partnership' for the Paris Agreement, could facilitate this collaboration, help avoid parallel or duplicated efforts and ensure greater complementarity </w:t>
      </w:r>
      <w:r w:rsidRPr="001133EA">
        <w:rPr>
          <w:rFonts w:ascii="Book Antiqua" w:hAnsi="Book Antiqua"/>
          <w:szCs w:val="22"/>
        </w:rPr>
        <w:t>across funding and programming.</w:t>
      </w:r>
      <w:r w:rsidRPr="001133EA">
        <w:rPr>
          <w:rFonts w:ascii="Book Antiqua" w:hAnsi="Book Antiqua"/>
          <w:szCs w:val="22"/>
        </w:rPr>
        <w:t xml:space="preserve"> Risk-informed development is an imperative for sustainable development.</w:t>
      </w:r>
    </w:p>
    <w:p w:rsidR="004A0642" w:rsidRPr="001133EA" w:rsidRDefault="004A0642" w:rsidP="001133EA">
      <w:pPr>
        <w:pStyle w:val="Body"/>
        <w:spacing w:after="0" w:line="240" w:lineRule="auto"/>
        <w:ind w:left="-360" w:right="-360"/>
        <w:jc w:val="both"/>
        <w:rPr>
          <w:rFonts w:ascii="Book Antiqua" w:hAnsi="Book Antiqua"/>
          <w:noProof/>
        </w:rPr>
      </w:pPr>
    </w:p>
    <w:p w:rsidR="009E50F3" w:rsidRPr="001133EA" w:rsidRDefault="009E50F3" w:rsidP="001133EA">
      <w:pPr>
        <w:pStyle w:val="PlainText"/>
        <w:ind w:left="-360" w:right="-360"/>
        <w:jc w:val="both"/>
        <w:rPr>
          <w:rFonts w:ascii="Book Antiqua" w:hAnsi="Book Antiqua"/>
          <w:szCs w:val="22"/>
        </w:rPr>
      </w:pPr>
      <w:r w:rsidRPr="001133EA">
        <w:rPr>
          <w:rFonts w:ascii="Book Antiqua" w:hAnsi="Book Antiqua"/>
          <w:b/>
          <w:szCs w:val="22"/>
        </w:rPr>
        <w:t>In 2014 Serbia had a first-hand experience how a flood event can turn into a disaster</w:t>
      </w:r>
      <w:r w:rsidRPr="001133EA">
        <w:rPr>
          <w:rFonts w:ascii="Book Antiqua" w:hAnsi="Book Antiqua"/>
          <w:szCs w:val="22"/>
        </w:rPr>
        <w:t>:</w:t>
      </w:r>
    </w:p>
    <w:p w:rsidR="009E50F3" w:rsidRPr="001133EA" w:rsidRDefault="009E50F3" w:rsidP="001133EA">
      <w:pPr>
        <w:pStyle w:val="Body"/>
        <w:spacing w:after="0" w:line="240" w:lineRule="auto"/>
        <w:ind w:left="-360" w:right="-360"/>
        <w:jc w:val="both"/>
        <w:rPr>
          <w:rFonts w:ascii="Book Antiqua" w:hAnsi="Book Antiqua"/>
          <w:noProof/>
        </w:rPr>
      </w:pPr>
    </w:p>
    <w:p w:rsidR="00FA5018" w:rsidRPr="001133EA" w:rsidRDefault="004A0642" w:rsidP="001133EA">
      <w:pPr>
        <w:pStyle w:val="Body"/>
        <w:spacing w:after="0" w:line="240" w:lineRule="auto"/>
        <w:ind w:left="-360" w:right="-360"/>
        <w:jc w:val="both"/>
        <w:rPr>
          <w:rFonts w:ascii="Book Antiqua" w:eastAsia="Helvetica" w:hAnsi="Book Antiqua" w:cs="Helvetica"/>
          <w:noProof/>
        </w:rPr>
      </w:pPr>
      <w:r w:rsidRPr="001133EA">
        <w:rPr>
          <w:rFonts w:ascii="Book Antiqua" w:hAnsi="Book Antiqua"/>
          <w:noProof/>
        </w:rPr>
        <w:t>As a result of e</w:t>
      </w:r>
      <w:r w:rsidR="005F2112" w:rsidRPr="001133EA">
        <w:rPr>
          <w:rFonts w:ascii="Book Antiqua" w:hAnsi="Book Antiqua"/>
          <w:noProof/>
        </w:rPr>
        <w:t>xtraordinary rains in May 2014, Serbia was affected by the most severe flooding in 120 years. The disaster affected 22% of the total population, in more than 2/3 of all municipalities.</w:t>
      </w:r>
    </w:p>
    <w:p w:rsidR="00FA5018" w:rsidRPr="001133EA" w:rsidRDefault="00FA5018" w:rsidP="001133EA">
      <w:pPr>
        <w:pStyle w:val="Body"/>
        <w:spacing w:after="0" w:line="240" w:lineRule="auto"/>
        <w:ind w:left="-360" w:right="-360"/>
        <w:jc w:val="both"/>
        <w:rPr>
          <w:rFonts w:ascii="Book Antiqua" w:eastAsia="Helvetica" w:hAnsi="Book Antiqua" w:cs="Helvetica"/>
          <w:noProof/>
        </w:rPr>
      </w:pPr>
    </w:p>
    <w:p w:rsidR="00FA5018" w:rsidRPr="001133EA" w:rsidRDefault="005F2112" w:rsidP="001133EA">
      <w:pPr>
        <w:pStyle w:val="Default"/>
        <w:ind w:left="-360" w:right="-360"/>
        <w:jc w:val="both"/>
        <w:rPr>
          <w:rFonts w:ascii="Book Antiqua" w:eastAsia="Helvetica" w:hAnsi="Book Antiqua" w:cs="Helvetica"/>
          <w:noProof/>
          <w:sz w:val="22"/>
          <w:szCs w:val="22"/>
        </w:rPr>
      </w:pPr>
      <w:r w:rsidRPr="001133EA">
        <w:rPr>
          <w:rFonts w:ascii="Book Antiqua" w:hAnsi="Book Antiqua"/>
          <w:noProof/>
          <w:sz w:val="22"/>
          <w:szCs w:val="22"/>
        </w:rPr>
        <w:t>Total value of di</w:t>
      </w:r>
      <w:r w:rsidR="00153F43" w:rsidRPr="001133EA">
        <w:rPr>
          <w:rFonts w:ascii="Book Antiqua" w:hAnsi="Book Antiqua"/>
          <w:noProof/>
          <w:sz w:val="22"/>
          <w:szCs w:val="22"/>
        </w:rPr>
        <w:t>saster effects was estimated at 4.8% of Serbia’s GDP</w:t>
      </w:r>
      <w:r w:rsidR="00184EB4" w:rsidRPr="001133EA">
        <w:rPr>
          <w:rFonts w:ascii="Book Antiqua" w:hAnsi="Book Antiqua"/>
          <w:noProof/>
          <w:sz w:val="22"/>
          <w:szCs w:val="22"/>
        </w:rPr>
        <w:t>.</w:t>
      </w:r>
    </w:p>
    <w:p w:rsidR="00FA5018" w:rsidRPr="001133EA" w:rsidRDefault="00FA5018" w:rsidP="001133EA">
      <w:pPr>
        <w:pStyle w:val="Body"/>
        <w:spacing w:after="0" w:line="240" w:lineRule="auto"/>
        <w:ind w:left="-360" w:right="-360"/>
        <w:jc w:val="both"/>
        <w:rPr>
          <w:rFonts w:ascii="Book Antiqua" w:eastAsia="Helvetica" w:hAnsi="Book Antiqua" w:cs="Helvetica"/>
          <w:noProof/>
        </w:rPr>
      </w:pPr>
    </w:p>
    <w:p w:rsidR="00FA5018" w:rsidRPr="001133EA" w:rsidRDefault="00184EB4" w:rsidP="001133EA">
      <w:pPr>
        <w:pStyle w:val="Body"/>
        <w:spacing w:after="0" w:line="240" w:lineRule="auto"/>
        <w:ind w:left="-360" w:right="-360"/>
        <w:jc w:val="both"/>
        <w:rPr>
          <w:rFonts w:ascii="Book Antiqua" w:eastAsia="Helvetica" w:hAnsi="Book Antiqua" w:cs="Helvetica"/>
          <w:noProof/>
        </w:rPr>
      </w:pPr>
      <w:r w:rsidRPr="001133EA">
        <w:rPr>
          <w:rFonts w:ascii="Book Antiqua" w:hAnsi="Book Antiqua"/>
          <w:noProof/>
        </w:rPr>
        <w:t>T</w:t>
      </w:r>
      <w:r w:rsidR="005F2112" w:rsidRPr="001133EA">
        <w:rPr>
          <w:rFonts w:ascii="Book Antiqua" w:hAnsi="Book Antiqua"/>
          <w:noProof/>
        </w:rPr>
        <w:t>he disaster has caused a recession in the Serbian econ</w:t>
      </w:r>
      <w:r w:rsidR="00C30C2A" w:rsidRPr="001133EA">
        <w:rPr>
          <w:rFonts w:ascii="Book Antiqua" w:hAnsi="Book Antiqua"/>
          <w:noProof/>
        </w:rPr>
        <w:t>omy, causing it to contract by 1.8%</w:t>
      </w:r>
      <w:r w:rsidR="005F2112" w:rsidRPr="001133EA">
        <w:rPr>
          <w:rFonts w:ascii="Book Antiqua" w:hAnsi="Book Antiqua"/>
          <w:noProof/>
        </w:rPr>
        <w:t xml:space="preserve"> in 2014, rather than growing by 0.5</w:t>
      </w:r>
      <w:r w:rsidR="0003480D" w:rsidRPr="001133EA">
        <w:rPr>
          <w:rFonts w:ascii="Book Antiqua" w:hAnsi="Book Antiqua"/>
          <w:noProof/>
        </w:rPr>
        <w:t>%</w:t>
      </w:r>
      <w:r w:rsidR="005F2112" w:rsidRPr="001133EA">
        <w:rPr>
          <w:rFonts w:ascii="Book Antiqua" w:hAnsi="Book Antiqua"/>
          <w:noProof/>
        </w:rPr>
        <w:t xml:space="preserve"> as it was previously projected, </w:t>
      </w:r>
      <w:r w:rsidR="008144F5" w:rsidRPr="001133EA">
        <w:rPr>
          <w:rFonts w:ascii="Book Antiqua" w:hAnsi="Book Antiqua"/>
          <w:noProof/>
        </w:rPr>
        <w:t xml:space="preserve">which, I believe, </w:t>
      </w:r>
      <w:r w:rsidR="005F2112" w:rsidRPr="001133EA">
        <w:rPr>
          <w:rFonts w:ascii="Book Antiqua" w:hAnsi="Book Antiqua"/>
          <w:noProof/>
        </w:rPr>
        <w:t xml:space="preserve">represents a good illustration of the extent of the impact of the disaster.  </w:t>
      </w:r>
    </w:p>
    <w:p w:rsidR="00FA5018" w:rsidRPr="001133EA" w:rsidRDefault="00FA5018" w:rsidP="001133EA">
      <w:pPr>
        <w:pStyle w:val="Body"/>
        <w:spacing w:after="0" w:line="240" w:lineRule="auto"/>
        <w:ind w:left="-360" w:right="-360"/>
        <w:rPr>
          <w:rFonts w:ascii="Book Antiqua" w:eastAsia="Helvetica" w:hAnsi="Book Antiqua" w:cs="Helvetica"/>
          <w:noProof/>
        </w:rPr>
      </w:pPr>
    </w:p>
    <w:p w:rsidR="000708C1" w:rsidRPr="001133EA" w:rsidRDefault="005F2112" w:rsidP="001133EA">
      <w:pPr>
        <w:pStyle w:val="Body"/>
        <w:tabs>
          <w:tab w:val="left" w:pos="720"/>
        </w:tabs>
        <w:spacing w:after="0" w:line="240" w:lineRule="auto"/>
        <w:ind w:left="-360" w:right="-360"/>
        <w:jc w:val="both"/>
        <w:rPr>
          <w:rFonts w:ascii="Book Antiqua" w:eastAsia="Helvetica" w:hAnsi="Book Antiqua" w:cs="Helvetica"/>
          <w:noProof/>
        </w:rPr>
      </w:pPr>
      <w:r w:rsidRPr="001133EA">
        <w:rPr>
          <w:rFonts w:ascii="Book Antiqua" w:hAnsi="Book Antiqua"/>
          <w:noProof/>
        </w:rPr>
        <w:t xml:space="preserve">In addition to sustaining a budget shock, Serbia </w:t>
      </w:r>
      <w:r w:rsidR="00D24259" w:rsidRPr="001133EA">
        <w:rPr>
          <w:rFonts w:ascii="Book Antiqua" w:hAnsi="Book Antiqua"/>
          <w:noProof/>
        </w:rPr>
        <w:t xml:space="preserve">was caught </w:t>
      </w:r>
      <w:r w:rsidRPr="001133EA">
        <w:rPr>
          <w:rFonts w:ascii="Book Antiqua" w:hAnsi="Book Antiqua"/>
          <w:noProof/>
        </w:rPr>
        <w:t xml:space="preserve">without an adequate system in place to respond to overwhelming </w:t>
      </w:r>
      <w:r w:rsidR="00CA546A" w:rsidRPr="001133EA">
        <w:rPr>
          <w:rFonts w:ascii="Book Antiqua" w:hAnsi="Book Antiqua"/>
          <w:noProof/>
        </w:rPr>
        <w:t xml:space="preserve">social and insfrastructure </w:t>
      </w:r>
      <w:r w:rsidRPr="001133EA">
        <w:rPr>
          <w:rFonts w:ascii="Book Antiqua" w:hAnsi="Book Antiqua"/>
          <w:noProof/>
        </w:rPr>
        <w:t>needs in a coordinated fashion</w:t>
      </w:r>
      <w:r w:rsidR="002336E2" w:rsidRPr="001133EA">
        <w:rPr>
          <w:rFonts w:ascii="Book Antiqua" w:hAnsi="Book Antiqua"/>
          <w:noProof/>
        </w:rPr>
        <w:t>.</w:t>
      </w:r>
    </w:p>
    <w:p w:rsidR="000708C1" w:rsidRPr="001133EA" w:rsidRDefault="000708C1" w:rsidP="001133EA">
      <w:pPr>
        <w:pStyle w:val="Body"/>
        <w:spacing w:after="0" w:line="240" w:lineRule="auto"/>
        <w:ind w:left="-360" w:right="-360"/>
        <w:rPr>
          <w:rFonts w:ascii="Book Antiqua" w:eastAsia="Helvetica" w:hAnsi="Book Antiqua" w:cs="Helvetica"/>
          <w:noProof/>
        </w:rPr>
      </w:pPr>
    </w:p>
    <w:p w:rsidR="00FA5018" w:rsidRPr="001133EA" w:rsidRDefault="00E61897" w:rsidP="001133EA">
      <w:pPr>
        <w:pStyle w:val="PlainText"/>
        <w:ind w:left="-360" w:right="-360"/>
        <w:jc w:val="both"/>
        <w:rPr>
          <w:rFonts w:ascii="Book Antiqua" w:hAnsi="Book Antiqua"/>
          <w:szCs w:val="22"/>
        </w:rPr>
      </w:pPr>
      <w:r w:rsidRPr="001133EA">
        <w:rPr>
          <w:rFonts w:ascii="Book Antiqua" w:hAnsi="Book Antiqua"/>
          <w:noProof/>
          <w:szCs w:val="22"/>
        </w:rPr>
        <w:t xml:space="preserve">In the aftermath of the disaster, </w:t>
      </w:r>
      <w:r w:rsidRPr="001133EA">
        <w:rPr>
          <w:rFonts w:ascii="Book Antiqua" w:hAnsi="Book Antiqua"/>
          <w:szCs w:val="22"/>
        </w:rPr>
        <w:t>with the help of international partners, primarily the European Union and with great help from our frien</w:t>
      </w:r>
      <w:r w:rsidRPr="001133EA">
        <w:rPr>
          <w:rFonts w:ascii="Book Antiqua" w:hAnsi="Book Antiqua"/>
          <w:szCs w:val="22"/>
        </w:rPr>
        <w:t>ds at the World Bank and the UN</w:t>
      </w:r>
      <w:r w:rsidR="002336E2" w:rsidRPr="001133EA">
        <w:rPr>
          <w:rFonts w:ascii="Book Antiqua" w:hAnsi="Book Antiqua"/>
          <w:szCs w:val="22"/>
        </w:rPr>
        <w:t xml:space="preserve">, </w:t>
      </w:r>
      <w:r w:rsidR="005F2112" w:rsidRPr="001133EA">
        <w:rPr>
          <w:rFonts w:ascii="Book Antiqua" w:hAnsi="Book Antiqua"/>
          <w:noProof/>
          <w:szCs w:val="22"/>
        </w:rPr>
        <w:t>Serbia has invested considerable resources into the recovery</w:t>
      </w:r>
      <w:r w:rsidRPr="001133EA">
        <w:rPr>
          <w:rFonts w:ascii="Book Antiqua" w:hAnsi="Book Antiqua"/>
          <w:noProof/>
          <w:szCs w:val="22"/>
        </w:rPr>
        <w:t xml:space="preserve"> and reconstruction</w:t>
      </w:r>
      <w:r w:rsidR="005F2112" w:rsidRPr="001133EA">
        <w:rPr>
          <w:rFonts w:ascii="Book Antiqua" w:hAnsi="Book Antiqua"/>
          <w:noProof/>
          <w:szCs w:val="22"/>
        </w:rPr>
        <w:t xml:space="preserve"> of flood protection infrastructure, transport infrastructure, public buildings and power production and distribution facilities. Government </w:t>
      </w:r>
      <w:r w:rsidR="002336E2" w:rsidRPr="001133EA">
        <w:rPr>
          <w:rFonts w:ascii="Book Antiqua" w:hAnsi="Book Antiqua"/>
          <w:noProof/>
          <w:szCs w:val="22"/>
        </w:rPr>
        <w:t xml:space="preserve">aid has also been provided to </w:t>
      </w:r>
      <w:r w:rsidR="00D608BD" w:rsidRPr="001133EA">
        <w:rPr>
          <w:rFonts w:ascii="Book Antiqua" w:hAnsi="Book Antiqua"/>
          <w:noProof/>
          <w:szCs w:val="22"/>
        </w:rPr>
        <w:t xml:space="preserve">over </w:t>
      </w:r>
      <w:r w:rsidR="002336E2" w:rsidRPr="001133EA">
        <w:rPr>
          <w:rFonts w:ascii="Book Antiqua" w:hAnsi="Book Antiqua"/>
          <w:noProof/>
          <w:szCs w:val="22"/>
        </w:rPr>
        <w:t>21</w:t>
      </w:r>
      <w:r w:rsidR="005F2112" w:rsidRPr="001133EA">
        <w:rPr>
          <w:rFonts w:ascii="Book Antiqua" w:hAnsi="Book Antiqua"/>
          <w:noProof/>
          <w:szCs w:val="22"/>
        </w:rPr>
        <w:t xml:space="preserve">,000 families, as well as to </w:t>
      </w:r>
      <w:r w:rsidR="002336E2" w:rsidRPr="001133EA">
        <w:rPr>
          <w:rFonts w:ascii="Book Antiqua" w:hAnsi="Book Antiqua"/>
          <w:noProof/>
          <w:szCs w:val="22"/>
        </w:rPr>
        <w:t xml:space="preserve">tens of </w:t>
      </w:r>
      <w:r w:rsidR="005F2112" w:rsidRPr="001133EA">
        <w:rPr>
          <w:rFonts w:ascii="Book Antiqua" w:hAnsi="Book Antiqua"/>
          <w:noProof/>
          <w:szCs w:val="22"/>
        </w:rPr>
        <w:t>thousands of small and medium-sized businesses and farmers.</w:t>
      </w:r>
    </w:p>
    <w:p w:rsidR="00FA5018" w:rsidRPr="001133EA" w:rsidRDefault="00FA5018" w:rsidP="001133EA">
      <w:pPr>
        <w:pStyle w:val="Body"/>
        <w:spacing w:after="0" w:line="240" w:lineRule="auto"/>
        <w:ind w:left="-360" w:right="-360"/>
        <w:jc w:val="both"/>
        <w:rPr>
          <w:rFonts w:ascii="Book Antiqua" w:eastAsia="Helvetica" w:hAnsi="Book Antiqua" w:cs="Helvetica"/>
          <w:noProof/>
        </w:rPr>
      </w:pPr>
    </w:p>
    <w:p w:rsidR="00FA5018" w:rsidRPr="001133EA" w:rsidRDefault="002336E2" w:rsidP="001133EA">
      <w:pPr>
        <w:pStyle w:val="PlainText"/>
        <w:ind w:left="-360" w:right="-360"/>
        <w:jc w:val="both"/>
        <w:rPr>
          <w:rFonts w:ascii="Book Antiqua" w:hAnsi="Book Antiqua"/>
          <w:snapToGrid w:val="0"/>
          <w:szCs w:val="22"/>
        </w:rPr>
      </w:pPr>
      <w:r w:rsidRPr="001133EA">
        <w:rPr>
          <w:rFonts w:ascii="Book Antiqua" w:hAnsi="Book Antiqua"/>
          <w:snapToGrid w:val="0"/>
          <w:szCs w:val="22"/>
        </w:rPr>
        <w:t>We now understand that t</w:t>
      </w:r>
      <w:r w:rsidR="00E61897" w:rsidRPr="001133EA">
        <w:rPr>
          <w:rFonts w:ascii="Book Antiqua" w:hAnsi="Book Antiqua"/>
          <w:snapToGrid w:val="0"/>
          <w:szCs w:val="22"/>
        </w:rPr>
        <w:t>he damage would not have been so devastating, had we had the DRR and recovery system</w:t>
      </w:r>
      <w:r w:rsidR="00E61897" w:rsidRPr="001133EA">
        <w:rPr>
          <w:rFonts w:ascii="Book Antiqua" w:hAnsi="Book Antiqua"/>
          <w:snapToGrid w:val="0"/>
          <w:szCs w:val="22"/>
        </w:rPr>
        <w:t>s</w:t>
      </w:r>
      <w:r w:rsidR="00E61897" w:rsidRPr="001133EA">
        <w:rPr>
          <w:rFonts w:ascii="Book Antiqua" w:hAnsi="Book Antiqua"/>
          <w:snapToGrid w:val="0"/>
          <w:szCs w:val="22"/>
        </w:rPr>
        <w:t xml:space="preserve"> in place.</w:t>
      </w:r>
      <w:r w:rsidR="00E61897" w:rsidRPr="001133EA">
        <w:rPr>
          <w:rFonts w:ascii="Book Antiqua" w:hAnsi="Book Antiqua"/>
          <w:szCs w:val="22"/>
        </w:rPr>
        <w:t xml:space="preserve"> </w:t>
      </w:r>
    </w:p>
    <w:p w:rsidR="00E61897" w:rsidRPr="001133EA" w:rsidRDefault="00E61897" w:rsidP="001133EA">
      <w:pPr>
        <w:pStyle w:val="Body"/>
        <w:spacing w:after="0" w:line="240" w:lineRule="auto"/>
        <w:ind w:left="-360" w:right="-360"/>
        <w:jc w:val="both"/>
        <w:rPr>
          <w:rFonts w:ascii="Book Antiqua" w:eastAsia="Helvetica" w:hAnsi="Book Antiqua" w:cs="Helvetica"/>
          <w:noProof/>
        </w:rPr>
      </w:pPr>
    </w:p>
    <w:p w:rsidR="002336E2" w:rsidRDefault="002336E2" w:rsidP="001133EA">
      <w:pPr>
        <w:ind w:left="-360" w:right="-360"/>
        <w:jc w:val="both"/>
        <w:rPr>
          <w:rFonts w:ascii="Book Antiqua" w:hAnsi="Book Antiqua"/>
          <w:sz w:val="22"/>
          <w:szCs w:val="22"/>
        </w:rPr>
      </w:pPr>
      <w:r w:rsidRPr="001133EA">
        <w:rPr>
          <w:rFonts w:ascii="Book Antiqua" w:hAnsi="Book Antiqua"/>
          <w:sz w:val="22"/>
          <w:szCs w:val="22"/>
        </w:rPr>
        <w:t xml:space="preserve">To justify </w:t>
      </w:r>
      <w:r w:rsidRPr="001133EA">
        <w:rPr>
          <w:rFonts w:ascii="Book Antiqua" w:hAnsi="Book Antiqua"/>
          <w:sz w:val="22"/>
          <w:szCs w:val="22"/>
        </w:rPr>
        <w:t>the trust and support our international partners have invested in us</w:t>
      </w:r>
      <w:r w:rsidRPr="001133EA">
        <w:rPr>
          <w:rFonts w:ascii="Book Antiqua" w:hAnsi="Book Antiqua"/>
          <w:sz w:val="22"/>
          <w:szCs w:val="22"/>
        </w:rPr>
        <w:t xml:space="preserve"> </w:t>
      </w:r>
      <w:r w:rsidRPr="001133EA">
        <w:rPr>
          <w:rFonts w:ascii="Book Antiqua" w:hAnsi="Book Antiqua"/>
          <w:sz w:val="22"/>
          <w:szCs w:val="22"/>
        </w:rPr>
        <w:t>– in addition to spending their generous contributions</w:t>
      </w:r>
      <w:r w:rsidRPr="001133EA">
        <w:rPr>
          <w:rFonts w:ascii="Book Antiqua" w:hAnsi="Book Antiqua"/>
          <w:sz w:val="22"/>
          <w:szCs w:val="22"/>
        </w:rPr>
        <w:t xml:space="preserve"> in a transparent and accountable manner – </w:t>
      </w:r>
      <w:r w:rsidRPr="001133EA">
        <w:rPr>
          <w:rFonts w:ascii="Book Antiqua" w:hAnsi="Book Antiqua"/>
          <w:sz w:val="22"/>
          <w:szCs w:val="22"/>
        </w:rPr>
        <w:t>we have also invested a considerable effort over the past three</w:t>
      </w:r>
      <w:r w:rsidRPr="001133EA">
        <w:rPr>
          <w:rFonts w:ascii="Book Antiqua" w:hAnsi="Book Antiqua"/>
          <w:sz w:val="22"/>
          <w:szCs w:val="22"/>
        </w:rPr>
        <w:t xml:space="preserve"> years to improve our DRR system and bring it in line with </w:t>
      </w:r>
      <w:r w:rsidRPr="001133EA">
        <w:rPr>
          <w:rFonts w:ascii="Book Antiqua" w:hAnsi="Book Antiqua"/>
          <w:sz w:val="22"/>
          <w:szCs w:val="22"/>
        </w:rPr>
        <w:t>Sendai Framework, understanding that the</w:t>
      </w:r>
      <w:r w:rsidRPr="001133EA">
        <w:rPr>
          <w:rFonts w:ascii="Book Antiqua" w:hAnsi="Book Antiqua"/>
          <w:sz w:val="22"/>
          <w:szCs w:val="22"/>
        </w:rPr>
        <w:t xml:space="preserve"> </w:t>
      </w:r>
      <w:r w:rsidRPr="001133EA">
        <w:rPr>
          <w:rFonts w:ascii="Book Antiqua" w:hAnsi="Book Antiqua"/>
          <w:sz w:val="22"/>
          <w:szCs w:val="22"/>
        </w:rPr>
        <w:t>r</w:t>
      </w:r>
      <w:r w:rsidRPr="001133EA">
        <w:rPr>
          <w:rFonts w:ascii="Book Antiqua" w:hAnsi="Book Antiqua"/>
          <w:sz w:val="22"/>
          <w:szCs w:val="22"/>
        </w:rPr>
        <w:t xml:space="preserve">isk assessment is key for improved understanding of risk and therefore for planning to reduce probability of its occurrence and impact once it has happened. </w:t>
      </w:r>
    </w:p>
    <w:p w:rsidR="00016258" w:rsidRPr="001133EA" w:rsidRDefault="00016258" w:rsidP="001133EA">
      <w:pPr>
        <w:ind w:left="-360" w:right="-360"/>
        <w:jc w:val="both"/>
        <w:rPr>
          <w:rFonts w:ascii="Book Antiqua" w:hAnsi="Book Antiqua"/>
          <w:sz w:val="22"/>
          <w:szCs w:val="22"/>
        </w:rPr>
      </w:pPr>
    </w:p>
    <w:p w:rsidR="000A4A0C" w:rsidRPr="001133EA" w:rsidRDefault="002336E2" w:rsidP="001133EA">
      <w:pPr>
        <w:pStyle w:val="Body"/>
        <w:spacing w:after="0" w:line="240" w:lineRule="auto"/>
        <w:ind w:left="-360" w:right="-360"/>
        <w:jc w:val="both"/>
        <w:rPr>
          <w:rFonts w:ascii="Book Antiqua" w:hAnsi="Book Antiqua"/>
          <w:noProof/>
        </w:rPr>
      </w:pPr>
      <w:r w:rsidRPr="001133EA">
        <w:rPr>
          <w:rFonts w:ascii="Book Antiqua" w:eastAsia="Helvetica" w:hAnsi="Book Antiqua" w:cs="Helvetica"/>
          <w:noProof/>
        </w:rPr>
        <w:t>Serbia continues to be exposed to various risks</w:t>
      </w:r>
      <w:r w:rsidR="008B77D5" w:rsidRPr="001133EA">
        <w:rPr>
          <w:rFonts w:ascii="Book Antiqua" w:eastAsia="Helvetica" w:hAnsi="Book Antiqua" w:cs="Helvetica"/>
          <w:noProof/>
        </w:rPr>
        <w:t>, in addition to the largest among them…the continuous risk of flooding</w:t>
      </w:r>
      <w:r w:rsidRPr="001133EA">
        <w:rPr>
          <w:rFonts w:ascii="Book Antiqua" w:eastAsia="Helvetica" w:hAnsi="Book Antiqua" w:cs="Helvetica"/>
          <w:noProof/>
        </w:rPr>
        <w:t xml:space="preserve">. Over the past three years alone, we have seen </w:t>
      </w:r>
      <w:r w:rsidR="005F2112" w:rsidRPr="001133EA">
        <w:rPr>
          <w:rFonts w:ascii="Book Antiqua" w:hAnsi="Book Antiqua"/>
          <w:noProof/>
        </w:rPr>
        <w:t>heavy snow storms cut</w:t>
      </w:r>
      <w:r w:rsidRPr="001133EA">
        <w:rPr>
          <w:rFonts w:ascii="Book Antiqua" w:hAnsi="Book Antiqua"/>
          <w:noProof/>
        </w:rPr>
        <w:t>ting</w:t>
      </w:r>
      <w:r w:rsidR="005F2112" w:rsidRPr="001133EA">
        <w:rPr>
          <w:rFonts w:ascii="Book Antiqua" w:hAnsi="Book Antiqua"/>
          <w:noProof/>
        </w:rPr>
        <w:t xml:space="preserve"> off the entire cities from th</w:t>
      </w:r>
      <w:r w:rsidR="008B77D5" w:rsidRPr="001133EA">
        <w:rPr>
          <w:rFonts w:ascii="Book Antiqua" w:hAnsi="Book Antiqua"/>
          <w:noProof/>
        </w:rPr>
        <w:t>e rest of the country for days; ice storms, crippling</w:t>
      </w:r>
      <w:r w:rsidR="005F2112" w:rsidRPr="001133EA">
        <w:rPr>
          <w:rFonts w:ascii="Book Antiqua" w:hAnsi="Book Antiqua"/>
          <w:noProof/>
        </w:rPr>
        <w:t xml:space="preserve"> our power distribution systems causing </w:t>
      </w:r>
      <w:r w:rsidR="005F2112" w:rsidRPr="001133EA">
        <w:rPr>
          <w:rFonts w:ascii="Book Antiqua" w:hAnsi="Book Antiqua"/>
          <w:noProof/>
        </w:rPr>
        <w:lastRenderedPageBreak/>
        <w:t xml:space="preserve">the interruption of power supply to </w:t>
      </w:r>
      <w:r w:rsidR="008B77D5" w:rsidRPr="001133EA">
        <w:rPr>
          <w:rFonts w:ascii="Book Antiqua" w:hAnsi="Book Antiqua"/>
          <w:noProof/>
        </w:rPr>
        <w:t xml:space="preserve">tens of </w:t>
      </w:r>
      <w:r w:rsidR="005F2112" w:rsidRPr="001133EA">
        <w:rPr>
          <w:rFonts w:ascii="Book Antiqua" w:hAnsi="Book Antiqua"/>
          <w:noProof/>
        </w:rPr>
        <w:t>thous</w:t>
      </w:r>
      <w:r w:rsidR="008B77D5" w:rsidRPr="001133EA">
        <w:rPr>
          <w:rFonts w:ascii="Book Antiqua" w:hAnsi="Book Antiqua"/>
          <w:noProof/>
        </w:rPr>
        <w:t>ands of families and businesses;</w:t>
      </w:r>
      <w:r w:rsidR="005F2112" w:rsidRPr="001133EA">
        <w:rPr>
          <w:rFonts w:ascii="Book Antiqua" w:hAnsi="Book Antiqua"/>
          <w:noProof/>
        </w:rPr>
        <w:t xml:space="preserve"> </w:t>
      </w:r>
      <w:r w:rsidR="001A0067" w:rsidRPr="001133EA">
        <w:rPr>
          <w:rFonts w:ascii="Book Antiqua" w:hAnsi="Book Antiqua"/>
          <w:noProof/>
        </w:rPr>
        <w:t>hailstorms</w:t>
      </w:r>
      <w:r w:rsidR="008B77D5" w:rsidRPr="001133EA">
        <w:rPr>
          <w:rFonts w:ascii="Book Antiqua" w:hAnsi="Book Antiqua"/>
          <w:noProof/>
        </w:rPr>
        <w:t xml:space="preserve"> causing damage to thousands of farmers across our contry</w:t>
      </w:r>
      <w:r w:rsidR="000A4A0C" w:rsidRPr="001133EA">
        <w:rPr>
          <w:rFonts w:ascii="Book Antiqua" w:hAnsi="Book Antiqua"/>
          <w:noProof/>
        </w:rPr>
        <w:t>.</w:t>
      </w:r>
    </w:p>
    <w:p w:rsidR="00FA5018" w:rsidRPr="001133EA" w:rsidRDefault="001A0067" w:rsidP="001133EA">
      <w:pPr>
        <w:pStyle w:val="Body"/>
        <w:spacing w:after="0" w:line="240" w:lineRule="auto"/>
        <w:ind w:left="-360" w:right="-360"/>
        <w:jc w:val="both"/>
        <w:rPr>
          <w:rFonts w:ascii="Book Antiqua" w:eastAsia="Helvetica" w:hAnsi="Book Antiqua" w:cs="Helvetica"/>
          <w:noProof/>
        </w:rPr>
      </w:pPr>
      <w:r w:rsidRPr="001133EA">
        <w:rPr>
          <w:rFonts w:ascii="Book Antiqua" w:hAnsi="Book Antiqua"/>
          <w:noProof/>
        </w:rPr>
        <w:t xml:space="preserve"> </w:t>
      </w:r>
    </w:p>
    <w:p w:rsidR="001A0067" w:rsidRPr="001133EA" w:rsidRDefault="001A0067" w:rsidP="001133EA">
      <w:pPr>
        <w:pStyle w:val="Body"/>
        <w:spacing w:after="0" w:line="240" w:lineRule="auto"/>
        <w:ind w:left="-360" w:right="-360"/>
        <w:jc w:val="both"/>
        <w:rPr>
          <w:rFonts w:ascii="Book Antiqua" w:eastAsia="Helvetica" w:hAnsi="Book Antiqua" w:cs="Helvetica"/>
          <w:noProof/>
        </w:rPr>
      </w:pPr>
      <w:r w:rsidRPr="001133EA">
        <w:rPr>
          <w:rFonts w:ascii="Book Antiqua" w:eastAsia="Helvetica" w:hAnsi="Book Antiqua" w:cs="Helvetica"/>
          <w:noProof/>
        </w:rPr>
        <w:t>An estimated 30% of the teritorry of our country is under the risk of lanslides.</w:t>
      </w:r>
    </w:p>
    <w:p w:rsidR="001A0067" w:rsidRPr="001133EA" w:rsidRDefault="001A0067" w:rsidP="001133EA">
      <w:pPr>
        <w:pStyle w:val="Body"/>
        <w:spacing w:after="0" w:line="240" w:lineRule="auto"/>
        <w:ind w:left="-360" w:right="-360"/>
        <w:jc w:val="both"/>
        <w:rPr>
          <w:rFonts w:ascii="Book Antiqua" w:eastAsia="Helvetica" w:hAnsi="Book Antiqua" w:cs="Helvetica"/>
          <w:noProof/>
        </w:rPr>
      </w:pPr>
    </w:p>
    <w:p w:rsidR="00FA5018" w:rsidRPr="001133EA" w:rsidRDefault="005F2112" w:rsidP="001133EA">
      <w:pPr>
        <w:pStyle w:val="Body"/>
        <w:spacing w:after="0" w:line="240" w:lineRule="auto"/>
        <w:ind w:left="-360" w:right="-360"/>
        <w:jc w:val="both"/>
        <w:rPr>
          <w:rFonts w:ascii="Book Antiqua" w:eastAsia="Helvetica" w:hAnsi="Book Antiqua" w:cs="Helvetica"/>
          <w:noProof/>
        </w:rPr>
      </w:pPr>
      <w:r w:rsidRPr="001133EA">
        <w:rPr>
          <w:rFonts w:ascii="Book Antiqua" w:hAnsi="Book Antiqua"/>
          <w:noProof/>
        </w:rPr>
        <w:t xml:space="preserve">In addition to </w:t>
      </w:r>
      <w:r w:rsidR="008144F5" w:rsidRPr="001133EA">
        <w:rPr>
          <w:rFonts w:ascii="Book Antiqua" w:hAnsi="Book Antiqua"/>
          <w:noProof/>
        </w:rPr>
        <w:t>this, total effects of droughts</w:t>
      </w:r>
      <w:r w:rsidRPr="001133EA">
        <w:rPr>
          <w:rFonts w:ascii="Book Antiqua" w:hAnsi="Book Antiqua"/>
          <w:noProof/>
        </w:rPr>
        <w:t xml:space="preserve"> are estimat</w:t>
      </w:r>
      <w:r w:rsidR="00526A50" w:rsidRPr="001133EA">
        <w:rPr>
          <w:rFonts w:ascii="Book Antiqua" w:hAnsi="Book Antiqua"/>
          <w:noProof/>
        </w:rPr>
        <w:t>ed at USD 5</w:t>
      </w:r>
      <w:r w:rsidR="008144F5" w:rsidRPr="001133EA">
        <w:rPr>
          <w:rFonts w:ascii="Book Antiqua" w:hAnsi="Book Antiqua"/>
          <w:noProof/>
        </w:rPr>
        <w:t xml:space="preserve">00 million per year, which accounts for </w:t>
      </w:r>
      <w:r w:rsidRPr="001133EA">
        <w:rPr>
          <w:rFonts w:ascii="Book Antiqua" w:hAnsi="Book Antiqua"/>
          <w:noProof/>
        </w:rPr>
        <w:t xml:space="preserve">1.4% of </w:t>
      </w:r>
      <w:r w:rsidR="008144F5" w:rsidRPr="001133EA">
        <w:rPr>
          <w:rFonts w:ascii="Book Antiqua" w:hAnsi="Book Antiqua"/>
          <w:noProof/>
        </w:rPr>
        <w:t>our GDP</w:t>
      </w:r>
      <w:r w:rsidRPr="001133EA">
        <w:rPr>
          <w:rFonts w:ascii="Book Antiqua" w:hAnsi="Book Antiqua"/>
          <w:noProof/>
        </w:rPr>
        <w:t>.</w:t>
      </w:r>
      <w:r w:rsidR="000F138C" w:rsidRPr="001133EA">
        <w:rPr>
          <w:rFonts w:ascii="Book Antiqua" w:hAnsi="Book Antiqua"/>
          <w:noProof/>
        </w:rPr>
        <w:t xml:space="preserve"> Each year.</w:t>
      </w:r>
    </w:p>
    <w:p w:rsidR="00FA5018" w:rsidRPr="001133EA" w:rsidRDefault="00FA5018" w:rsidP="001133EA">
      <w:pPr>
        <w:pStyle w:val="Body"/>
        <w:spacing w:after="0" w:line="240" w:lineRule="auto"/>
        <w:ind w:left="-360" w:right="-360"/>
        <w:jc w:val="both"/>
        <w:rPr>
          <w:rFonts w:ascii="Book Antiqua" w:eastAsia="Helvetica" w:hAnsi="Book Antiqua" w:cs="Helvetica"/>
          <w:noProof/>
        </w:rPr>
      </w:pPr>
    </w:p>
    <w:p w:rsidR="002336E2" w:rsidRPr="001133EA" w:rsidRDefault="000A4A0C" w:rsidP="001133EA">
      <w:pPr>
        <w:pStyle w:val="Body"/>
        <w:spacing w:after="0" w:line="240" w:lineRule="auto"/>
        <w:ind w:left="-360" w:right="-360"/>
        <w:jc w:val="both"/>
        <w:rPr>
          <w:rFonts w:ascii="Book Antiqua" w:hAnsi="Book Antiqua"/>
          <w:noProof/>
        </w:rPr>
      </w:pPr>
      <w:r w:rsidRPr="001133EA">
        <w:rPr>
          <w:rFonts w:ascii="Book Antiqua" w:hAnsi="Book Antiqua"/>
          <w:noProof/>
        </w:rPr>
        <w:t>Climate change is a</w:t>
      </w:r>
      <w:r w:rsidR="00016258">
        <w:rPr>
          <w:rFonts w:ascii="Book Antiqua" w:hAnsi="Book Antiqua"/>
          <w:noProof/>
        </w:rPr>
        <w:t>n undeniable fact</w:t>
      </w:r>
      <w:r w:rsidRPr="001133EA">
        <w:rPr>
          <w:rFonts w:ascii="Book Antiqua" w:hAnsi="Book Antiqua"/>
          <w:noProof/>
        </w:rPr>
        <w:t xml:space="preserve">. </w:t>
      </w:r>
      <w:r w:rsidR="005F2112" w:rsidRPr="001133EA">
        <w:rPr>
          <w:rFonts w:ascii="Book Antiqua" w:hAnsi="Book Antiqua"/>
          <w:noProof/>
        </w:rPr>
        <w:t xml:space="preserve">More frequent and significantly more intense natural disaster events, floods in particular, represent a clear indication of a changing environment we need </w:t>
      </w:r>
      <w:r w:rsidR="002336E2" w:rsidRPr="001133EA">
        <w:rPr>
          <w:rFonts w:ascii="Book Antiqua" w:hAnsi="Book Antiqua"/>
          <w:noProof/>
        </w:rPr>
        <w:t>to adapt to. With that in mind</w:t>
      </w:r>
    </w:p>
    <w:p w:rsidR="002336E2" w:rsidRPr="001133EA" w:rsidRDefault="002336E2" w:rsidP="001133EA">
      <w:pPr>
        <w:pStyle w:val="Body"/>
        <w:spacing w:after="0" w:line="240" w:lineRule="auto"/>
        <w:ind w:left="-360" w:right="-360"/>
        <w:jc w:val="both"/>
        <w:rPr>
          <w:rFonts w:ascii="Book Antiqua" w:hAnsi="Book Antiqua"/>
          <w:noProof/>
        </w:rPr>
      </w:pPr>
    </w:p>
    <w:p w:rsidR="002336E2" w:rsidRPr="001133EA" w:rsidRDefault="002336E2" w:rsidP="001133EA">
      <w:pPr>
        <w:pStyle w:val="PlainText"/>
        <w:numPr>
          <w:ilvl w:val="0"/>
          <w:numId w:val="4"/>
        </w:numPr>
        <w:ind w:left="-360" w:right="-360"/>
        <w:jc w:val="both"/>
        <w:rPr>
          <w:rFonts w:ascii="Book Antiqua" w:hAnsi="Book Antiqua"/>
          <w:szCs w:val="22"/>
        </w:rPr>
      </w:pPr>
      <w:r w:rsidRPr="001133EA">
        <w:rPr>
          <w:rFonts w:ascii="Book Antiqua" w:hAnsi="Book Antiqua"/>
          <w:szCs w:val="22"/>
        </w:rPr>
        <w:t xml:space="preserve">In 2014, </w:t>
      </w:r>
      <w:r w:rsidR="00016258">
        <w:rPr>
          <w:rFonts w:ascii="Book Antiqua" w:hAnsi="Book Antiqua"/>
          <w:szCs w:val="22"/>
        </w:rPr>
        <w:t xml:space="preserve">only months after the disaster, </w:t>
      </w:r>
      <w:r w:rsidRPr="001133EA">
        <w:rPr>
          <w:rFonts w:ascii="Book Antiqua" w:hAnsi="Book Antiqua"/>
          <w:szCs w:val="22"/>
        </w:rPr>
        <w:t xml:space="preserve">the Government </w:t>
      </w:r>
      <w:r w:rsidR="00016258">
        <w:rPr>
          <w:rFonts w:ascii="Book Antiqua" w:hAnsi="Book Antiqua"/>
          <w:szCs w:val="22"/>
        </w:rPr>
        <w:t xml:space="preserve">of Serbia has </w:t>
      </w:r>
      <w:r w:rsidRPr="001133EA">
        <w:rPr>
          <w:rFonts w:ascii="Book Antiqua" w:hAnsi="Book Antiqua"/>
          <w:szCs w:val="22"/>
        </w:rPr>
        <w:t>passed a National D</w:t>
      </w:r>
      <w:r w:rsidR="00D608BD" w:rsidRPr="001133EA">
        <w:rPr>
          <w:rFonts w:ascii="Book Antiqua" w:hAnsi="Book Antiqua"/>
          <w:szCs w:val="22"/>
        </w:rPr>
        <w:t>isaster Risk Management Program</w:t>
      </w:r>
      <w:r w:rsidRPr="001133EA">
        <w:rPr>
          <w:rFonts w:ascii="Book Antiqua" w:hAnsi="Book Antiqua"/>
          <w:szCs w:val="22"/>
        </w:rPr>
        <w:t>, completed with the help of the World Bank, European Union, UNDP and the Swiss government. Serbia passed the Action Plan – in line with the Sendai Framework, to implement this Program with the high emphasis to the Disaster Risk Reduction and with the support of CADRI, UNDP and the World Bank.</w:t>
      </w:r>
    </w:p>
    <w:p w:rsidR="002336E2" w:rsidRPr="001133EA" w:rsidRDefault="002336E2" w:rsidP="001133EA">
      <w:pPr>
        <w:pStyle w:val="PlainText"/>
        <w:numPr>
          <w:ilvl w:val="0"/>
          <w:numId w:val="4"/>
        </w:numPr>
        <w:ind w:left="-360" w:right="-360"/>
        <w:jc w:val="both"/>
        <w:rPr>
          <w:rFonts w:ascii="Book Antiqua" w:hAnsi="Book Antiqua"/>
          <w:szCs w:val="22"/>
        </w:rPr>
      </w:pPr>
      <w:r w:rsidRPr="001133EA">
        <w:rPr>
          <w:rFonts w:ascii="Book Antiqua" w:hAnsi="Book Antiqua"/>
          <w:szCs w:val="22"/>
        </w:rPr>
        <w:t>In April 2015 Serbia signed the agreement on participation in the EU Civil Protection Mechanism, which also presupposes harmonization of the national legal framework with the EU one.</w:t>
      </w:r>
    </w:p>
    <w:p w:rsidR="002336E2" w:rsidRPr="001133EA" w:rsidRDefault="002336E2" w:rsidP="001133EA">
      <w:pPr>
        <w:pStyle w:val="PlainText"/>
        <w:numPr>
          <w:ilvl w:val="0"/>
          <w:numId w:val="4"/>
        </w:numPr>
        <w:ind w:left="-360" w:right="-360"/>
        <w:jc w:val="both"/>
        <w:rPr>
          <w:rFonts w:ascii="Book Antiqua" w:hAnsi="Book Antiqua"/>
          <w:szCs w:val="22"/>
        </w:rPr>
      </w:pPr>
      <w:r w:rsidRPr="001133EA">
        <w:rPr>
          <w:rFonts w:ascii="Book Antiqua" w:hAnsi="Book Antiqua"/>
          <w:szCs w:val="22"/>
        </w:rPr>
        <w:t>Serbia turned the ad-hoc recovery body, established after the floods in 2014 into a permanent one, having the L</w:t>
      </w:r>
      <w:r w:rsidR="00D608BD" w:rsidRPr="001133EA">
        <w:rPr>
          <w:rFonts w:ascii="Book Antiqua" w:hAnsi="Book Antiqua"/>
          <w:szCs w:val="22"/>
        </w:rPr>
        <w:t>aw on Post-Disaster Reconstruction,</w:t>
      </w:r>
      <w:r w:rsidRPr="001133EA">
        <w:rPr>
          <w:rFonts w:ascii="Book Antiqua" w:hAnsi="Book Antiqua"/>
          <w:szCs w:val="22"/>
        </w:rPr>
        <w:t xml:space="preserve"> </w:t>
      </w:r>
      <w:r w:rsidR="00D608BD" w:rsidRPr="001133EA">
        <w:rPr>
          <w:rFonts w:ascii="Book Antiqua" w:hAnsi="Book Antiqua"/>
          <w:szCs w:val="22"/>
        </w:rPr>
        <w:t>fully a</w:t>
      </w:r>
      <w:r w:rsidRPr="001133EA">
        <w:rPr>
          <w:rFonts w:ascii="Book Antiqua" w:hAnsi="Book Antiqua"/>
          <w:szCs w:val="22"/>
        </w:rPr>
        <w:t>li</w:t>
      </w:r>
      <w:r w:rsidR="00D608BD" w:rsidRPr="001133EA">
        <w:rPr>
          <w:rFonts w:ascii="Book Antiqua" w:hAnsi="Book Antiqua"/>
          <w:szCs w:val="22"/>
        </w:rPr>
        <w:t>g</w:t>
      </w:r>
      <w:r w:rsidRPr="001133EA">
        <w:rPr>
          <w:rFonts w:ascii="Book Antiqua" w:hAnsi="Book Antiqua"/>
          <w:szCs w:val="22"/>
        </w:rPr>
        <w:t xml:space="preserve">ned with </w:t>
      </w:r>
      <w:r w:rsidR="00D608BD" w:rsidRPr="001133EA">
        <w:rPr>
          <w:rFonts w:ascii="Book Antiqua" w:hAnsi="Book Antiqua"/>
          <w:szCs w:val="22"/>
        </w:rPr>
        <w:t xml:space="preserve">the </w:t>
      </w:r>
      <w:r w:rsidRPr="001133EA">
        <w:rPr>
          <w:rFonts w:ascii="Book Antiqua" w:hAnsi="Book Antiqua"/>
          <w:szCs w:val="22"/>
        </w:rPr>
        <w:t>Sendai framework, which now deals wi</w:t>
      </w:r>
      <w:r w:rsidR="00D608BD" w:rsidRPr="001133EA">
        <w:rPr>
          <w:rFonts w:ascii="Book Antiqua" w:hAnsi="Book Antiqua"/>
          <w:szCs w:val="22"/>
        </w:rPr>
        <w:t>th aftermaths of all disasters.</w:t>
      </w:r>
      <w:r w:rsidRPr="001133EA">
        <w:rPr>
          <w:rFonts w:ascii="Book Antiqua" w:hAnsi="Book Antiqua"/>
          <w:szCs w:val="22"/>
        </w:rPr>
        <w:t xml:space="preserve"> Serbia is upgrading its national disaster loss methodology to i</w:t>
      </w:r>
      <w:r w:rsidR="00D608BD" w:rsidRPr="001133EA">
        <w:rPr>
          <w:rFonts w:ascii="Book Antiqua" w:hAnsi="Book Antiqua"/>
          <w:szCs w:val="22"/>
        </w:rPr>
        <w:t>ncorporate the PDNA methodology</w:t>
      </w:r>
      <w:r w:rsidRPr="001133EA">
        <w:rPr>
          <w:rFonts w:ascii="Book Antiqua" w:hAnsi="Book Antiqua"/>
          <w:szCs w:val="22"/>
        </w:rPr>
        <w:t xml:space="preserve">. Serbia </w:t>
      </w:r>
      <w:r w:rsidR="00D608BD" w:rsidRPr="001133EA">
        <w:rPr>
          <w:rFonts w:ascii="Book Antiqua" w:hAnsi="Book Antiqua"/>
          <w:szCs w:val="22"/>
        </w:rPr>
        <w:t xml:space="preserve">has </w:t>
      </w:r>
      <w:r w:rsidRPr="001133EA">
        <w:rPr>
          <w:rFonts w:ascii="Book Antiqua" w:hAnsi="Book Antiqua"/>
          <w:szCs w:val="22"/>
        </w:rPr>
        <w:t xml:space="preserve">prepared a Disaster </w:t>
      </w:r>
      <w:r w:rsidR="00D608BD" w:rsidRPr="001133EA">
        <w:rPr>
          <w:rFonts w:ascii="Book Antiqua" w:hAnsi="Book Antiqua"/>
          <w:szCs w:val="22"/>
        </w:rPr>
        <w:t>Risk and Crisis Management Law, also fully aligned</w:t>
      </w:r>
      <w:r w:rsidRPr="001133EA">
        <w:rPr>
          <w:rFonts w:ascii="Book Antiqua" w:hAnsi="Book Antiqua"/>
          <w:szCs w:val="22"/>
        </w:rPr>
        <w:t xml:space="preserve"> with the Sendai</w:t>
      </w:r>
      <w:r w:rsidR="00D608BD" w:rsidRPr="001133EA">
        <w:rPr>
          <w:rFonts w:ascii="Book Antiqua" w:hAnsi="Book Antiqua"/>
          <w:szCs w:val="22"/>
        </w:rPr>
        <w:t xml:space="preserve"> Framework</w:t>
      </w:r>
      <w:r w:rsidRPr="001133EA">
        <w:rPr>
          <w:rFonts w:ascii="Book Antiqua" w:hAnsi="Book Antiqua"/>
          <w:szCs w:val="22"/>
        </w:rPr>
        <w:t>, which is pending in the Parliament at present.</w:t>
      </w:r>
    </w:p>
    <w:p w:rsidR="002336E2" w:rsidRDefault="002336E2" w:rsidP="001133EA">
      <w:pPr>
        <w:pStyle w:val="PlainText"/>
        <w:numPr>
          <w:ilvl w:val="0"/>
          <w:numId w:val="4"/>
        </w:numPr>
        <w:ind w:left="-360" w:right="-360"/>
        <w:jc w:val="both"/>
        <w:rPr>
          <w:rFonts w:ascii="Book Antiqua" w:hAnsi="Book Antiqua"/>
          <w:szCs w:val="22"/>
        </w:rPr>
      </w:pPr>
      <w:r w:rsidRPr="001133EA">
        <w:rPr>
          <w:rFonts w:ascii="Book Antiqua" w:hAnsi="Book Antiqua"/>
          <w:szCs w:val="22"/>
        </w:rPr>
        <w:t xml:space="preserve">Serbia has </w:t>
      </w:r>
      <w:r w:rsidR="00D608BD" w:rsidRPr="001133EA">
        <w:rPr>
          <w:rFonts w:ascii="Book Antiqua" w:hAnsi="Book Antiqua"/>
          <w:szCs w:val="22"/>
        </w:rPr>
        <w:t xml:space="preserve">also </w:t>
      </w:r>
      <w:r w:rsidRPr="001133EA">
        <w:rPr>
          <w:rFonts w:ascii="Book Antiqua" w:hAnsi="Book Antiqua"/>
          <w:szCs w:val="22"/>
        </w:rPr>
        <w:t xml:space="preserve">passed </w:t>
      </w:r>
      <w:r w:rsidR="00D608BD" w:rsidRPr="001133EA">
        <w:rPr>
          <w:rFonts w:ascii="Book Antiqua" w:hAnsi="Book Antiqua"/>
          <w:szCs w:val="22"/>
        </w:rPr>
        <w:t xml:space="preserve">the </w:t>
      </w:r>
      <w:r w:rsidRPr="001133EA">
        <w:rPr>
          <w:rFonts w:ascii="Book Antiqua" w:hAnsi="Book Antiqua"/>
          <w:szCs w:val="22"/>
        </w:rPr>
        <w:t>National Disaster Risk Financing Program and has signed Development Policy Loan with a Catastrophe-Deferred Drawdown Option (CATDDO), with the World Bank, to increase the resilience of country to the adverse impact of natural hazards. The Government identified contingent financing as a critical component of its strategy to secure access to immediate post-disaster liquidity to meet emergency and recovery needs, ensuring that budget resources are not diverted from ongoing development programs.</w:t>
      </w:r>
    </w:p>
    <w:p w:rsidR="00016258" w:rsidRPr="001133EA" w:rsidRDefault="00016258" w:rsidP="001133EA">
      <w:pPr>
        <w:pStyle w:val="PlainText"/>
        <w:numPr>
          <w:ilvl w:val="0"/>
          <w:numId w:val="4"/>
        </w:numPr>
        <w:ind w:left="-360" w:right="-360"/>
        <w:jc w:val="both"/>
        <w:rPr>
          <w:rFonts w:ascii="Book Antiqua" w:hAnsi="Book Antiqua"/>
          <w:szCs w:val="22"/>
        </w:rPr>
      </w:pPr>
      <w:r>
        <w:rPr>
          <w:rFonts w:ascii="Book Antiqua" w:hAnsi="Book Antiqua"/>
          <w:szCs w:val="22"/>
        </w:rPr>
        <w:t>Serbia became a donor to the GFDRR, thereby giving back a small fraction of what we have received when we needed it the most.</w:t>
      </w:r>
    </w:p>
    <w:p w:rsidR="00FA5018" w:rsidRPr="001133EA" w:rsidRDefault="00FA5018" w:rsidP="001133EA">
      <w:pPr>
        <w:pStyle w:val="Body"/>
        <w:spacing w:after="0" w:line="240" w:lineRule="auto"/>
        <w:ind w:left="-360" w:right="-360"/>
        <w:jc w:val="both"/>
        <w:rPr>
          <w:rFonts w:ascii="Book Antiqua" w:eastAsia="Helvetica" w:hAnsi="Book Antiqua" w:cs="Helvetica"/>
          <w:b/>
          <w:bCs/>
          <w:i/>
          <w:iCs/>
          <w:noProof/>
        </w:rPr>
      </w:pPr>
    </w:p>
    <w:p w:rsidR="002336E2" w:rsidRPr="001133EA" w:rsidRDefault="002336E2" w:rsidP="001133EA">
      <w:pPr>
        <w:ind w:left="-360" w:right="-360"/>
        <w:jc w:val="both"/>
        <w:rPr>
          <w:rFonts w:ascii="Book Antiqua" w:hAnsi="Book Antiqua"/>
          <w:sz w:val="22"/>
          <w:szCs w:val="22"/>
        </w:rPr>
      </w:pPr>
      <w:r w:rsidRPr="001133EA">
        <w:rPr>
          <w:rFonts w:ascii="Book Antiqua" w:hAnsi="Book Antiqua"/>
          <w:b/>
          <w:sz w:val="22"/>
          <w:szCs w:val="22"/>
        </w:rPr>
        <w:t xml:space="preserve">We can and must prepare for recovery before a disaster occurs as </w:t>
      </w:r>
      <w:r w:rsidRPr="001133EA">
        <w:rPr>
          <w:rFonts w:ascii="Book Antiqua" w:hAnsi="Book Antiqua"/>
          <w:sz w:val="22"/>
          <w:szCs w:val="22"/>
        </w:rPr>
        <w:t>resilient recovery is a condition for further sustainability. All the countries, especially those most often impacted by disasters, need to put in place the recovery preparedness plans.  These plans ensure that policies and procedures are in place prior to a disaster event. They also expedite and facilitate the movement of goods and people that enable relief and reconstruction, while also avoiding conflict, encouraging multi-stakeholder involvement, and accelerating the process of building back better. It can be done only through active engagement of all stakeholders, especially at community and municipal levels.</w:t>
      </w:r>
    </w:p>
    <w:p w:rsidR="002336E2" w:rsidRPr="001133EA" w:rsidRDefault="002336E2" w:rsidP="001133EA">
      <w:pPr>
        <w:pStyle w:val="Body"/>
        <w:spacing w:after="0" w:line="240" w:lineRule="auto"/>
        <w:ind w:left="-360" w:right="-360"/>
        <w:jc w:val="both"/>
        <w:rPr>
          <w:rFonts w:ascii="Book Antiqua" w:eastAsia="Helvetica" w:hAnsi="Book Antiqua" w:cs="Helvetica"/>
          <w:b/>
          <w:bCs/>
          <w:i/>
          <w:iCs/>
          <w:noProof/>
        </w:rPr>
      </w:pPr>
    </w:p>
    <w:p w:rsidR="00FA5018" w:rsidRPr="001133EA" w:rsidRDefault="005F2112" w:rsidP="001133EA">
      <w:pPr>
        <w:pStyle w:val="Body"/>
        <w:spacing w:after="0" w:line="240" w:lineRule="auto"/>
        <w:ind w:left="-360" w:right="-360"/>
        <w:jc w:val="both"/>
        <w:rPr>
          <w:rFonts w:ascii="Book Antiqua" w:hAnsi="Book Antiqua"/>
          <w:noProof/>
        </w:rPr>
      </w:pPr>
      <w:r w:rsidRPr="001133EA">
        <w:rPr>
          <w:rFonts w:ascii="Book Antiqua" w:hAnsi="Book Antiqua"/>
          <w:noProof/>
        </w:rPr>
        <w:t>Serbia has been on the receiving end of international developm</w:t>
      </w:r>
      <w:r w:rsidR="001133EA" w:rsidRPr="001133EA">
        <w:rPr>
          <w:rFonts w:ascii="Book Antiqua" w:hAnsi="Book Antiqua"/>
          <w:noProof/>
        </w:rPr>
        <w:t>ent aid for at least the past 17</w:t>
      </w:r>
      <w:r w:rsidRPr="001133EA">
        <w:rPr>
          <w:rFonts w:ascii="Book Antiqua" w:hAnsi="Book Antiqua"/>
          <w:noProof/>
        </w:rPr>
        <w:t xml:space="preserve"> years. Not nearly enough, however, has been invested into prevention. </w:t>
      </w:r>
      <w:r w:rsidR="00DD57FA" w:rsidRPr="001133EA">
        <w:rPr>
          <w:rFonts w:ascii="Book Antiqua" w:hAnsi="Book Antiqua"/>
          <w:noProof/>
        </w:rPr>
        <w:t>Having learned firsthand how</w:t>
      </w:r>
      <w:r w:rsidRPr="001133EA">
        <w:rPr>
          <w:rFonts w:ascii="Book Antiqua" w:hAnsi="Book Antiqua"/>
          <w:noProof/>
        </w:rPr>
        <w:t xml:space="preserve"> a single disaster can render meaningless considerab</w:t>
      </w:r>
      <w:r w:rsidR="00DD57FA" w:rsidRPr="001133EA">
        <w:rPr>
          <w:rFonts w:ascii="Book Antiqua" w:hAnsi="Book Antiqua"/>
          <w:noProof/>
        </w:rPr>
        <w:t>le investments into development,</w:t>
      </w:r>
      <w:r w:rsidRPr="001133EA">
        <w:rPr>
          <w:rFonts w:ascii="Book Antiqua" w:hAnsi="Book Antiqua"/>
          <w:noProof/>
        </w:rPr>
        <w:t xml:space="preserve"> </w:t>
      </w:r>
      <w:r w:rsidR="00DD57FA" w:rsidRPr="001133EA">
        <w:rPr>
          <w:rFonts w:ascii="Book Antiqua" w:hAnsi="Book Antiqua"/>
          <w:noProof/>
        </w:rPr>
        <w:t>we are now</w:t>
      </w:r>
      <w:r w:rsidRPr="001133EA">
        <w:rPr>
          <w:rFonts w:ascii="Book Antiqua" w:hAnsi="Book Antiqua"/>
          <w:noProof/>
        </w:rPr>
        <w:t xml:space="preserve"> fully </w:t>
      </w:r>
      <w:r w:rsidR="00DD57FA" w:rsidRPr="001133EA">
        <w:rPr>
          <w:rFonts w:ascii="Book Antiqua" w:hAnsi="Book Antiqua"/>
          <w:noProof/>
        </w:rPr>
        <w:t>committed to making sure th</w:t>
      </w:r>
      <w:r w:rsidR="001133EA" w:rsidRPr="001133EA">
        <w:rPr>
          <w:rFonts w:ascii="Book Antiqua" w:hAnsi="Book Antiqua"/>
          <w:noProof/>
        </w:rPr>
        <w:t>at the disaster risk management</w:t>
      </w:r>
      <w:r w:rsidR="00DD57FA" w:rsidRPr="001133EA">
        <w:rPr>
          <w:rFonts w:ascii="Book Antiqua" w:hAnsi="Book Antiqua"/>
          <w:noProof/>
        </w:rPr>
        <w:t xml:space="preserve"> </w:t>
      </w:r>
      <w:r w:rsidR="001133EA" w:rsidRPr="001133EA">
        <w:rPr>
          <w:rFonts w:ascii="Book Antiqua" w:hAnsi="Book Antiqua"/>
          <w:noProof/>
        </w:rPr>
        <w:t>stays at the</w:t>
      </w:r>
      <w:r w:rsidR="00DD57FA" w:rsidRPr="001133EA">
        <w:rPr>
          <w:rFonts w:ascii="Book Antiqua" w:hAnsi="Book Antiqua"/>
          <w:noProof/>
        </w:rPr>
        <w:t xml:space="preserve"> </w:t>
      </w:r>
      <w:r w:rsidRPr="001133EA">
        <w:rPr>
          <w:rFonts w:ascii="Book Antiqua" w:hAnsi="Book Antiqua"/>
          <w:noProof/>
        </w:rPr>
        <w:t xml:space="preserve">top of our development agenda for the years to come.  </w:t>
      </w:r>
    </w:p>
    <w:sectPr w:rsidR="00FA5018" w:rsidRPr="001133EA" w:rsidSect="008934FC">
      <w:headerReference w:type="default" r:id="rId7"/>
      <w:footerReference w:type="default" r:id="rId8"/>
      <w:pgSz w:w="12240" w:h="15840"/>
      <w:pgMar w:top="90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6A5" w:rsidRDefault="00C166A5">
      <w:r>
        <w:separator/>
      </w:r>
    </w:p>
  </w:endnote>
  <w:endnote w:type="continuationSeparator" w:id="0">
    <w:p w:rsidR="00C166A5" w:rsidRDefault="00C1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018" w:rsidRDefault="00FA501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6A5" w:rsidRDefault="00C166A5">
      <w:r>
        <w:separator/>
      </w:r>
    </w:p>
  </w:footnote>
  <w:footnote w:type="continuationSeparator" w:id="0">
    <w:p w:rsidR="00C166A5" w:rsidRDefault="00C16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018" w:rsidRDefault="00FA501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6787F"/>
    <w:multiLevelType w:val="multilevel"/>
    <w:tmpl w:val="EDA4610C"/>
    <w:lvl w:ilvl="0">
      <w:start w:val="1"/>
      <w:numFmt w:val="decimal"/>
      <w:lvlText w:val="%1."/>
      <w:lvlJc w:val="left"/>
      <w:rPr>
        <w:rFonts w:ascii="Helvetica" w:eastAsia="Helvetica" w:hAnsi="Helvetica" w:cs="Helvetica"/>
        <w:position w:val="0"/>
        <w:lang w:val="en-US"/>
      </w:rPr>
    </w:lvl>
    <w:lvl w:ilvl="1">
      <w:start w:val="1"/>
      <w:numFmt w:val="lowerLetter"/>
      <w:lvlText w:val="%2."/>
      <w:lvlJc w:val="left"/>
      <w:rPr>
        <w:rFonts w:ascii="Helvetica" w:eastAsia="Helvetica" w:hAnsi="Helvetica" w:cs="Helvetica"/>
        <w:position w:val="0"/>
        <w:lang w:val="en-US"/>
      </w:rPr>
    </w:lvl>
    <w:lvl w:ilvl="2">
      <w:start w:val="1"/>
      <w:numFmt w:val="lowerRoman"/>
      <w:lvlText w:val="%3."/>
      <w:lvlJc w:val="left"/>
      <w:rPr>
        <w:rFonts w:ascii="Helvetica" w:eastAsia="Helvetica" w:hAnsi="Helvetica" w:cs="Helvetica"/>
        <w:position w:val="0"/>
        <w:lang w:val="en-US"/>
      </w:rPr>
    </w:lvl>
    <w:lvl w:ilvl="3">
      <w:start w:val="1"/>
      <w:numFmt w:val="decimal"/>
      <w:lvlText w:val="%4."/>
      <w:lvlJc w:val="left"/>
      <w:rPr>
        <w:rFonts w:ascii="Helvetica" w:eastAsia="Helvetica" w:hAnsi="Helvetica" w:cs="Helvetica"/>
        <w:position w:val="0"/>
        <w:lang w:val="en-US"/>
      </w:rPr>
    </w:lvl>
    <w:lvl w:ilvl="4">
      <w:start w:val="1"/>
      <w:numFmt w:val="lowerLetter"/>
      <w:lvlText w:val="%5."/>
      <w:lvlJc w:val="left"/>
      <w:rPr>
        <w:rFonts w:ascii="Helvetica" w:eastAsia="Helvetica" w:hAnsi="Helvetica" w:cs="Helvetica"/>
        <w:position w:val="0"/>
        <w:lang w:val="en-US"/>
      </w:rPr>
    </w:lvl>
    <w:lvl w:ilvl="5">
      <w:start w:val="1"/>
      <w:numFmt w:val="lowerRoman"/>
      <w:lvlText w:val="%6."/>
      <w:lvlJc w:val="left"/>
      <w:rPr>
        <w:rFonts w:ascii="Helvetica" w:eastAsia="Helvetica" w:hAnsi="Helvetica" w:cs="Helvetica"/>
        <w:position w:val="0"/>
        <w:lang w:val="en-US"/>
      </w:rPr>
    </w:lvl>
    <w:lvl w:ilvl="6">
      <w:start w:val="1"/>
      <w:numFmt w:val="decimal"/>
      <w:lvlText w:val="%7."/>
      <w:lvlJc w:val="left"/>
      <w:rPr>
        <w:rFonts w:ascii="Helvetica" w:eastAsia="Helvetica" w:hAnsi="Helvetica" w:cs="Helvetica"/>
        <w:position w:val="0"/>
        <w:lang w:val="en-US"/>
      </w:rPr>
    </w:lvl>
    <w:lvl w:ilvl="7">
      <w:start w:val="1"/>
      <w:numFmt w:val="lowerLetter"/>
      <w:lvlText w:val="%8."/>
      <w:lvlJc w:val="left"/>
      <w:rPr>
        <w:rFonts w:ascii="Helvetica" w:eastAsia="Helvetica" w:hAnsi="Helvetica" w:cs="Helvetica"/>
        <w:position w:val="0"/>
        <w:lang w:val="en-US"/>
      </w:rPr>
    </w:lvl>
    <w:lvl w:ilvl="8">
      <w:start w:val="1"/>
      <w:numFmt w:val="lowerRoman"/>
      <w:lvlText w:val="%9."/>
      <w:lvlJc w:val="left"/>
      <w:rPr>
        <w:rFonts w:ascii="Helvetica" w:eastAsia="Helvetica" w:hAnsi="Helvetica" w:cs="Helvetica"/>
        <w:position w:val="0"/>
        <w:lang w:val="en-US"/>
      </w:rPr>
    </w:lvl>
  </w:abstractNum>
  <w:abstractNum w:abstractNumId="1" w15:restartNumberingAfterBreak="0">
    <w:nsid w:val="34630369"/>
    <w:multiLevelType w:val="multilevel"/>
    <w:tmpl w:val="FFD8C12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4A9920A6"/>
    <w:multiLevelType w:val="hybridMultilevel"/>
    <w:tmpl w:val="77848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210AA9"/>
    <w:multiLevelType w:val="multilevel"/>
    <w:tmpl w:val="5E622FE2"/>
    <w:styleLink w:val="List0"/>
    <w:lvl w:ilvl="0">
      <w:start w:val="1"/>
      <w:numFmt w:val="decimal"/>
      <w:lvlText w:val="%1."/>
      <w:lvlJc w:val="left"/>
      <w:rPr>
        <w:rFonts w:ascii="Helvetica" w:eastAsia="Helvetica" w:hAnsi="Helvetica" w:cs="Helvetica"/>
        <w:position w:val="0"/>
        <w:lang w:val="en-US"/>
      </w:rPr>
    </w:lvl>
    <w:lvl w:ilvl="1">
      <w:start w:val="1"/>
      <w:numFmt w:val="lowerLetter"/>
      <w:lvlText w:val="%2."/>
      <w:lvlJc w:val="left"/>
      <w:rPr>
        <w:rFonts w:ascii="Helvetica" w:eastAsia="Helvetica" w:hAnsi="Helvetica" w:cs="Helvetica"/>
        <w:position w:val="0"/>
        <w:lang w:val="en-US"/>
      </w:rPr>
    </w:lvl>
    <w:lvl w:ilvl="2">
      <w:start w:val="1"/>
      <w:numFmt w:val="lowerRoman"/>
      <w:lvlText w:val="%3."/>
      <w:lvlJc w:val="left"/>
      <w:rPr>
        <w:rFonts w:ascii="Helvetica" w:eastAsia="Helvetica" w:hAnsi="Helvetica" w:cs="Helvetica"/>
        <w:position w:val="0"/>
        <w:lang w:val="en-US"/>
      </w:rPr>
    </w:lvl>
    <w:lvl w:ilvl="3">
      <w:start w:val="1"/>
      <w:numFmt w:val="decimal"/>
      <w:lvlText w:val="%4."/>
      <w:lvlJc w:val="left"/>
      <w:rPr>
        <w:rFonts w:ascii="Helvetica" w:eastAsia="Helvetica" w:hAnsi="Helvetica" w:cs="Helvetica"/>
        <w:position w:val="0"/>
        <w:lang w:val="en-US"/>
      </w:rPr>
    </w:lvl>
    <w:lvl w:ilvl="4">
      <w:start w:val="1"/>
      <w:numFmt w:val="lowerLetter"/>
      <w:lvlText w:val="%5."/>
      <w:lvlJc w:val="left"/>
      <w:rPr>
        <w:rFonts w:ascii="Helvetica" w:eastAsia="Helvetica" w:hAnsi="Helvetica" w:cs="Helvetica"/>
        <w:position w:val="0"/>
        <w:lang w:val="en-US"/>
      </w:rPr>
    </w:lvl>
    <w:lvl w:ilvl="5">
      <w:start w:val="1"/>
      <w:numFmt w:val="lowerRoman"/>
      <w:lvlText w:val="%6."/>
      <w:lvlJc w:val="left"/>
      <w:rPr>
        <w:rFonts w:ascii="Helvetica" w:eastAsia="Helvetica" w:hAnsi="Helvetica" w:cs="Helvetica"/>
        <w:position w:val="0"/>
        <w:lang w:val="en-US"/>
      </w:rPr>
    </w:lvl>
    <w:lvl w:ilvl="6">
      <w:start w:val="1"/>
      <w:numFmt w:val="decimal"/>
      <w:lvlText w:val="%7."/>
      <w:lvlJc w:val="left"/>
      <w:rPr>
        <w:rFonts w:ascii="Helvetica" w:eastAsia="Helvetica" w:hAnsi="Helvetica" w:cs="Helvetica"/>
        <w:position w:val="0"/>
        <w:lang w:val="en-US"/>
      </w:rPr>
    </w:lvl>
    <w:lvl w:ilvl="7">
      <w:start w:val="1"/>
      <w:numFmt w:val="lowerLetter"/>
      <w:lvlText w:val="%8."/>
      <w:lvlJc w:val="left"/>
      <w:rPr>
        <w:rFonts w:ascii="Helvetica" w:eastAsia="Helvetica" w:hAnsi="Helvetica" w:cs="Helvetica"/>
        <w:position w:val="0"/>
        <w:lang w:val="en-US"/>
      </w:rPr>
    </w:lvl>
    <w:lvl w:ilvl="8">
      <w:start w:val="1"/>
      <w:numFmt w:val="lowerRoman"/>
      <w:lvlText w:val="%9."/>
      <w:lvlJc w:val="left"/>
      <w:rPr>
        <w:rFonts w:ascii="Helvetica" w:eastAsia="Helvetica" w:hAnsi="Helvetica" w:cs="Helvetica"/>
        <w:position w:val="0"/>
        <w:lang w:val="en-U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18"/>
    <w:rsid w:val="00016258"/>
    <w:rsid w:val="0003480D"/>
    <w:rsid w:val="000708C1"/>
    <w:rsid w:val="000A4A0C"/>
    <w:rsid w:val="000C1865"/>
    <w:rsid w:val="000E6614"/>
    <w:rsid w:val="000E6CCF"/>
    <w:rsid w:val="000F138C"/>
    <w:rsid w:val="00104FD4"/>
    <w:rsid w:val="001133EA"/>
    <w:rsid w:val="00153F43"/>
    <w:rsid w:val="00184EB4"/>
    <w:rsid w:val="00191E7B"/>
    <w:rsid w:val="001A0067"/>
    <w:rsid w:val="001A01DC"/>
    <w:rsid w:val="002336E2"/>
    <w:rsid w:val="00271CC3"/>
    <w:rsid w:val="00280D63"/>
    <w:rsid w:val="002C0D0F"/>
    <w:rsid w:val="002C4CCF"/>
    <w:rsid w:val="002D5FD4"/>
    <w:rsid w:val="00346C9A"/>
    <w:rsid w:val="00404448"/>
    <w:rsid w:val="00405F99"/>
    <w:rsid w:val="00410B61"/>
    <w:rsid w:val="004A0642"/>
    <w:rsid w:val="004E3F97"/>
    <w:rsid w:val="004E6BD6"/>
    <w:rsid w:val="004F05B2"/>
    <w:rsid w:val="004F0E57"/>
    <w:rsid w:val="004F2559"/>
    <w:rsid w:val="00526A50"/>
    <w:rsid w:val="005A76ED"/>
    <w:rsid w:val="005F2112"/>
    <w:rsid w:val="005F393C"/>
    <w:rsid w:val="005F6460"/>
    <w:rsid w:val="00744A1B"/>
    <w:rsid w:val="007F14AA"/>
    <w:rsid w:val="008144F5"/>
    <w:rsid w:val="00856405"/>
    <w:rsid w:val="00874A7B"/>
    <w:rsid w:val="00880754"/>
    <w:rsid w:val="008934FC"/>
    <w:rsid w:val="008B77D5"/>
    <w:rsid w:val="009640E9"/>
    <w:rsid w:val="00975C2D"/>
    <w:rsid w:val="009E50F3"/>
    <w:rsid w:val="00A2232D"/>
    <w:rsid w:val="00A26031"/>
    <w:rsid w:val="00A5026D"/>
    <w:rsid w:val="00B57CF3"/>
    <w:rsid w:val="00BE4B8E"/>
    <w:rsid w:val="00C166A5"/>
    <w:rsid w:val="00C30C2A"/>
    <w:rsid w:val="00C83895"/>
    <w:rsid w:val="00CA546A"/>
    <w:rsid w:val="00D24259"/>
    <w:rsid w:val="00D409A7"/>
    <w:rsid w:val="00D608BD"/>
    <w:rsid w:val="00DD4591"/>
    <w:rsid w:val="00DD57FA"/>
    <w:rsid w:val="00E61897"/>
    <w:rsid w:val="00E91A2B"/>
    <w:rsid w:val="00EA7651"/>
    <w:rsid w:val="00F1500E"/>
    <w:rsid w:val="00FA5018"/>
    <w:rsid w:val="00FB71F0"/>
    <w:rsid w:val="00FD5683"/>
    <w:rsid w:val="00FE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6402A-36E7-4982-AC34-FAAB8003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PlainText">
    <w:name w:val="Plain Text"/>
    <w:basedOn w:val="Normal"/>
    <w:link w:val="PlainTextChar"/>
    <w:uiPriority w:val="99"/>
    <w:unhideWhenUsed/>
    <w:rsid w:val="009E50F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9E50F3"/>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UZZPRO</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Korisnik93</dc:creator>
  <cp:lastModifiedBy>Sandra Nedeljkovic</cp:lastModifiedBy>
  <cp:revision>3</cp:revision>
  <dcterms:created xsi:type="dcterms:W3CDTF">2017-05-25T23:08:00Z</dcterms:created>
  <dcterms:modified xsi:type="dcterms:W3CDTF">2017-05-25T23:09:00Z</dcterms:modified>
</cp:coreProperties>
</file>